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2"/>
        <w:ind w:firstLine="0"/>
        <w:jc w:val="both"/>
        <w:rPr>
          <w:rFonts w:ascii="宋体" w:hAnsi="宋体" w:cs="宋体"/>
          <w:b/>
          <w:bCs/>
          <w:sz w:val="44"/>
          <w:szCs w:val="44"/>
        </w:rPr>
      </w:pPr>
      <w:r>
        <w:rPr>
          <w:rFonts w:ascii="宋体" w:hAnsi="宋体" w:cs="宋体"/>
          <w:b/>
          <w:bCs/>
          <w:sz w:val="44"/>
          <w:szCs w:val="44"/>
        </w:rPr>
      </w:r>
      <w:r/>
    </w:p>
    <w:p>
      <w:pPr>
        <w:pStyle w:val="972"/>
        <w:ind w:firstLine="0"/>
        <w:jc w:val="both"/>
        <w:rPr>
          <w:rFonts w:ascii="宋体" w:hAnsi="宋体" w:cs="宋体"/>
          <w:b/>
          <w:bCs/>
          <w:sz w:val="44"/>
          <w:szCs w:val="44"/>
        </w:rPr>
      </w:pPr>
      <w:r>
        <w:rPr>
          <w:rFonts w:ascii="宋体" w:hAnsi="宋体" w:cs="宋体"/>
          <w:b/>
          <w:bCs/>
          <w:sz w:val="44"/>
          <w:szCs w:val="44"/>
        </w:rPr>
      </w:r>
      <w:r/>
    </w:p>
    <w:p>
      <w:pPr>
        <w:jc w:val="center"/>
        <w:rPr>
          <w:rFonts w:ascii="宋体" w:hAnsi="宋体" w:cs="宋体"/>
          <w:sz w:val="84"/>
        </w:rPr>
      </w:pPr>
      <w:r>
        <w:rPr>
          <w:rFonts w:hint="eastAsia" w:ascii="宋体" w:hAnsi="宋体" w:cs="宋体"/>
          <w:b/>
          <w:bCs/>
          <w:sz w:val="84"/>
        </w:rPr>
        <w:t xml:space="preserve">招 标 文 件</w:t>
      </w:r>
      <w:r/>
    </w:p>
    <w:p>
      <w:pPr>
        <w:pStyle w:val="972"/>
        <w:ind w:firstLine="0"/>
        <w:jc w:val="both"/>
        <w:rPr>
          <w:rFonts w:ascii="宋体" w:hAnsi="宋体" w:cs="宋体"/>
          <w:b/>
          <w:bCs/>
          <w:sz w:val="30"/>
          <w:szCs w:val="30"/>
        </w:rPr>
      </w:pPr>
      <w:r>
        <w:rPr>
          <w:rFonts w:ascii="宋体" w:hAnsi="宋体" w:cs="宋体"/>
          <w:b/>
          <w:bCs/>
          <w:sz w:val="30"/>
          <w:szCs w:val="30"/>
        </w:rPr>
      </w:r>
      <w:r/>
    </w:p>
    <w:p>
      <w:pPr>
        <w:pStyle w:val="972"/>
        <w:ind w:firstLine="0"/>
        <w:jc w:val="both"/>
        <w:rPr>
          <w:rFonts w:ascii="宋体" w:hAnsi="宋体" w:cs="宋体"/>
          <w:b/>
          <w:bCs/>
          <w:sz w:val="30"/>
          <w:szCs w:val="30"/>
        </w:rPr>
      </w:pPr>
      <w:r>
        <w:rPr>
          <w:rFonts w:ascii="宋体" w:hAnsi="宋体" w:cs="宋体"/>
          <w:b/>
          <w:bCs/>
          <w:sz w:val="30"/>
          <w:szCs w:val="30"/>
        </w:rPr>
      </w:r>
      <w:r/>
    </w:p>
    <w:p>
      <w:pPr>
        <w:pStyle w:val="972"/>
        <w:ind w:firstLine="0"/>
        <w:jc w:val="center"/>
        <w:rPr>
          <w:rFonts w:ascii="宋体" w:hAnsi="宋体" w:cs="宋体"/>
          <w:b/>
          <w:bCs/>
          <w:sz w:val="30"/>
          <w:szCs w:val="30"/>
        </w:rPr>
      </w:pPr>
      <w:r>
        <w:rPr>
          <w:rFonts w:ascii="宋体" w:hAnsi="宋体" w:cs="宋体"/>
          <w:b/>
          <w:bCs/>
          <w:sz w:val="30"/>
          <w:szCs w:val="30"/>
        </w:rPr>
      </w:r>
      <w:r/>
    </w:p>
    <w:p>
      <w:pPr>
        <w:pStyle w:val="972"/>
        <w:ind w:firstLine="0"/>
        <w:jc w:val="center"/>
        <w:rPr>
          <w:rFonts w:ascii="宋体" w:hAnsi="宋体" w:cs="宋体"/>
          <w:b/>
          <w:bCs/>
          <w:sz w:val="30"/>
          <w:szCs w:val="30"/>
        </w:rPr>
      </w:pPr>
      <w:r>
        <w:rPr>
          <w:rFonts w:hint="eastAsia" w:ascii="宋体" w:hAnsi="宋体" w:cs="宋体"/>
          <w:b/>
          <w:bCs/>
          <w:sz w:val="30"/>
          <w:szCs w:val="30"/>
        </w:rPr>
        <w:t xml:space="preserve">项目编号：JSZC-320900-JZCG-G2026-0002</w:t>
      </w:r>
      <w:r/>
    </w:p>
    <w:p>
      <w:pPr>
        <w:pStyle w:val="972"/>
        <w:ind w:firstLine="0"/>
        <w:jc w:val="center"/>
        <w:rPr>
          <w:rFonts w:ascii="宋体" w:hAnsi="宋体" w:cs="宋体"/>
          <w:b/>
          <w:bCs/>
          <w:sz w:val="30"/>
          <w:szCs w:val="30"/>
        </w:rPr>
      </w:pPr>
      <w:r>
        <w:rPr>
          <w:rFonts w:ascii="宋体" w:hAnsi="宋体" w:cs="宋体"/>
          <w:b/>
          <w:bCs/>
          <w:sz w:val="30"/>
          <w:szCs w:val="30"/>
        </w:rPr>
      </w:r>
      <w:r/>
    </w:p>
    <w:p>
      <w:pPr>
        <w:pStyle w:val="972"/>
        <w:ind w:firstLine="0"/>
        <w:jc w:val="center"/>
        <w:rPr>
          <w:rFonts w:ascii="宋体" w:hAnsi="宋体" w:cs="宋体"/>
          <w:b/>
          <w:bCs/>
          <w:sz w:val="28"/>
          <w:szCs w:val="28"/>
        </w:rPr>
      </w:pPr>
      <w:r>
        <w:rPr>
          <w:rFonts w:hint="eastAsia" w:ascii="宋体" w:hAnsi="宋体" w:cs="宋体"/>
          <w:b/>
          <w:bCs/>
          <w:sz w:val="30"/>
          <w:szCs w:val="30"/>
        </w:rPr>
        <w:t xml:space="preserve">项目名称：盐城体育运动学校新校区保安及物业服务项目</w:t>
      </w:r>
      <w:r/>
    </w:p>
    <w:p>
      <w:pPr>
        <w:pStyle w:val="972"/>
        <w:ind w:firstLine="0"/>
        <w:rPr>
          <w:rFonts w:ascii="宋体" w:hAnsi="宋体" w:cs="宋体"/>
          <w:b/>
          <w:bCs/>
          <w:sz w:val="28"/>
          <w:szCs w:val="28"/>
        </w:rPr>
      </w:pPr>
      <w:r>
        <w:rPr>
          <w:rFonts w:ascii="宋体" w:hAnsi="宋体" w:cs="宋体"/>
          <w:b/>
          <w:bCs/>
          <w:sz w:val="28"/>
          <w:szCs w:val="28"/>
        </w:rPr>
      </w:r>
      <w:r/>
    </w:p>
    <w:p>
      <w:pPr>
        <w:pStyle w:val="972"/>
        <w:ind w:firstLine="0"/>
        <w:spacing w:before="0" w:after="0"/>
        <w:rPr>
          <w:rFonts w:ascii="宋体" w:hAnsi="宋体" w:cs="宋体"/>
          <w:sz w:val="28"/>
          <w:szCs w:val="28"/>
        </w:rPr>
      </w:pPr>
      <w:r>
        <w:rPr>
          <w:rFonts w:ascii="宋体" w:hAnsi="宋体" w:cs="宋体"/>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pStyle w:val="842"/>
        <w:jc w:val="center"/>
        <w:spacing w:before="120" w:beforeAutospacing="0" w:after="120" w:afterAutospacing="0" w:line="400" w:lineRule="exact"/>
        <w:rPr>
          <w:rFonts w:ascii="黑体" w:hAnsi="黑体" w:eastAsia="黑体" w:cs="黑体"/>
          <w:bCs/>
          <w:sz w:val="32"/>
          <w:szCs w:val="32"/>
        </w:rPr>
        <w:outlineLvl w:val="0"/>
      </w:pPr>
      <w:r>
        <w:rPr>
          <w:rFonts w:hint="eastAsia" w:ascii="黑体" w:hAnsi="黑体" w:eastAsia="黑体" w:cs="黑体"/>
          <w:bCs/>
          <w:sz w:val="32"/>
          <w:szCs w:val="32"/>
        </w:rPr>
        <w:t xml:space="preserve">盐城体育运动学校</w:t>
      </w:r>
      <w:r/>
    </w:p>
    <w:p>
      <w:pPr>
        <w:pStyle w:val="842"/>
        <w:jc w:val="center"/>
        <w:spacing w:before="120" w:beforeAutospacing="0" w:after="120" w:afterAutospacing="0" w:line="400" w:lineRule="exact"/>
        <w:rPr>
          <w:rFonts w:ascii="黑体" w:hAnsi="黑体" w:eastAsia="黑体" w:cs="黑体"/>
          <w:bCs/>
          <w:sz w:val="32"/>
          <w:szCs w:val="32"/>
        </w:rPr>
        <w:outlineLvl w:val="0"/>
      </w:pPr>
      <w:r>
        <w:rPr>
          <w:rFonts w:hint="eastAsia" w:ascii="黑体" w:hAnsi="黑体" w:eastAsia="黑体" w:cs="黑体"/>
          <w:bCs/>
          <w:sz w:val="32"/>
          <w:szCs w:val="32"/>
        </w:rPr>
        <w:t xml:space="preserve">202</w:t>
      </w:r>
      <w:r>
        <w:rPr>
          <w:rFonts w:ascii="黑体" w:hAnsi="黑体" w:eastAsia="黑体" w:cs="黑体"/>
          <w:bCs/>
          <w:sz w:val="32"/>
          <w:szCs w:val="32"/>
        </w:rPr>
        <w:t xml:space="preserve">6</w:t>
      </w:r>
      <w:r>
        <w:rPr>
          <w:rFonts w:hint="eastAsia" w:ascii="黑体" w:hAnsi="黑体" w:eastAsia="黑体" w:cs="黑体"/>
          <w:bCs/>
          <w:sz w:val="32"/>
          <w:szCs w:val="32"/>
        </w:rPr>
        <w:t xml:space="preserve">年1月</w:t>
      </w:r>
      <w:r/>
    </w:p>
    <w:p>
      <w:pPr>
        <w:jc w:val="center"/>
        <w:rPr>
          <w:rFonts w:ascii="宋体" w:hAnsi="宋体" w:cs="宋体"/>
          <w:sz w:val="28"/>
          <w:szCs w:val="28"/>
        </w:rPr>
      </w:pPr>
      <w:r>
        <w:rPr>
          <w:rFonts w:ascii="宋体" w:hAnsi="宋体" w:cs="宋体"/>
          <w:sz w:val="28"/>
          <w:szCs w:val="28"/>
        </w:rPr>
      </w:r>
      <w:r/>
    </w:p>
    <w:p>
      <w:pPr>
        <w:pStyle w:val="1059"/>
        <w:jc w:val="center"/>
        <w:spacing w:line="360" w:lineRule="auto"/>
        <w:rPr>
          <w:rFonts w:ascii="宋体" w:hAnsi="宋体" w:cs="宋体"/>
          <w:sz w:val="28"/>
          <w:szCs w:val="28"/>
        </w:rPr>
      </w:pPr>
      <w:r>
        <w:rPr>
          <w:rFonts w:ascii="宋体" w:hAnsi="宋体" w:cs="宋体"/>
          <w:sz w:val="28"/>
          <w:szCs w:val="28"/>
        </w:rPr>
      </w:r>
      <w:r/>
    </w:p>
    <w:p>
      <w:pPr>
        <w:rPr>
          <w:rFonts w:ascii="宋体" w:hAnsi="宋体" w:cs="宋体"/>
          <w:b/>
          <w:sz w:val="28"/>
          <w:szCs w:val="28"/>
        </w:rPr>
        <w:sectPr>
          <w:headerReference w:type="default" r:id="rId9"/>
          <w:headerReference w:type="first" r:id="rId10"/>
          <w:footerReference w:type="even" r:id="rId12"/>
          <w:footerReference w:type="first" r:id="rId13"/>
          <w:footnotePr/>
          <w:endnotePr/>
          <w:type w:val="nextPage"/>
          <w:pgSz w:w="11906" w:h="16838" w:orient="portrait"/>
          <w:pgMar w:top="1298" w:right="1196" w:bottom="1208" w:left="1259" w:header="851" w:footer="907" w:gutter="0"/>
          <w:cols w:num="1" w:sep="0" w:space="1701" w:equalWidth="1"/>
          <w:docGrid w:linePitch="360"/>
          <w:titlePg/>
        </w:sectPr>
      </w:pPr>
      <w:r>
        <w:rPr>
          <w:rFonts w:ascii="宋体" w:hAnsi="宋体" w:cs="宋体"/>
          <w:b/>
          <w:sz w:val="28"/>
          <w:szCs w:val="28"/>
        </w:rPr>
      </w:r>
      <w:r/>
    </w:p>
    <w:p>
      <w:pPr>
        <w:jc w:val="center"/>
        <w:spacing w:line="560" w:lineRule="exact"/>
        <w:rPr>
          <w:rFonts w:ascii="黑体" w:hAnsi="Showcard Gothic" w:eastAsia="黑体"/>
          <w:sz w:val="36"/>
        </w:rPr>
        <w:outlineLvl w:val="0"/>
      </w:pPr>
      <w:r>
        <w:rPr>
          <w:rFonts w:ascii="黑体" w:hAnsi="Showcard Gothic" w:eastAsia="黑体"/>
          <w:sz w:val="36"/>
        </w:rPr>
      </w:r>
      <w:r/>
    </w:p>
    <w:p>
      <w:pPr>
        <w:jc w:val="center"/>
        <w:spacing w:line="560" w:lineRule="exact"/>
        <w:rPr>
          <w:rFonts w:ascii="黑体" w:hAnsi="Showcard Gothic" w:eastAsia="黑体"/>
          <w:sz w:val="40"/>
          <w:szCs w:val="28"/>
        </w:rPr>
        <w:outlineLvl w:val="0"/>
      </w:pPr>
      <w:r>
        <w:rPr>
          <w:rFonts w:hint="eastAsia" w:ascii="黑体" w:hAnsi="Showcard Gothic" w:eastAsia="黑体"/>
          <w:sz w:val="40"/>
          <w:szCs w:val="28"/>
        </w:rPr>
        <w:t xml:space="preserve">总  目  录</w:t>
      </w:r>
      <w:r/>
    </w:p>
    <w:p>
      <w:pPr>
        <w:rPr>
          <w:b/>
          <w:sz w:val="28"/>
        </w:rPr>
      </w:pPr>
      <w:r>
        <w:rPr>
          <w:b/>
          <w:sz w:val="28"/>
        </w:rPr>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第一章  招标公告………………………………</w:t>
      </w:r>
      <w:r>
        <w:rPr>
          <w:rFonts w:ascii="黑体" w:hAnsi="Showcard Gothic" w:eastAsia="黑体"/>
          <w:sz w:val="36"/>
        </w:rPr>
        <w:t xml:space="preserve">2</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第二章  投标人须知……………………………</w:t>
      </w:r>
      <w:r>
        <w:rPr>
          <w:rFonts w:ascii="黑体" w:hAnsi="Showcard Gothic" w:eastAsia="黑体"/>
          <w:sz w:val="36"/>
        </w:rPr>
        <w:t xml:space="preserve">6</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第三章  合同文本………………………………25</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第四章  采购需求………………………………</w:t>
      </w:r>
      <w:r>
        <w:rPr>
          <w:rFonts w:ascii="黑体" w:hAnsi="Showcard Gothic" w:eastAsia="黑体"/>
          <w:sz w:val="36"/>
        </w:rPr>
        <w:t xml:space="preserve">4</w:t>
      </w:r>
      <w:r>
        <w:rPr>
          <w:rFonts w:hint="eastAsia" w:ascii="黑体" w:hAnsi="Showcard Gothic" w:eastAsia="黑体"/>
          <w:sz w:val="36"/>
        </w:rPr>
        <w:t xml:space="preserve">6</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第五章  评标方法与评标标准…………………85</w:t>
      </w:r>
      <w:r/>
    </w:p>
    <w:p>
      <w:pPr>
        <w:jc w:val="center"/>
        <w:spacing w:line="560" w:lineRule="exact"/>
        <w:rPr>
          <w:rFonts w:hint="eastAsia" w:ascii="黑体" w:hAnsi="Showcard Gothic" w:eastAsia="黑体"/>
          <w:sz w:val="36"/>
          <w:lang w:eastAsia="zh-CN"/>
        </w:rPr>
        <w:outlineLvl w:val="0"/>
      </w:pPr>
      <w:r>
        <w:rPr>
          <w:rFonts w:hint="eastAsia" w:ascii="黑体" w:hAnsi="Showcard Gothic" w:eastAsia="黑体"/>
          <w:sz w:val="36"/>
        </w:rPr>
        <w:t xml:space="preserve"> 第六章  投标文件格式…………………………9</w:t>
      </w:r>
      <w:r>
        <w:rPr>
          <w:rFonts w:hint="eastAsia" w:ascii="黑体" w:hAnsi="Showcard Gothic" w:eastAsia="黑体"/>
          <w:sz w:val="36"/>
          <w:lang w:val="en-US" w:eastAsia="zh-CN"/>
        </w:rPr>
        <w:t xml:space="preserve">3</w:t>
      </w:r>
      <w:bookmarkStart w:id="21" w:name="_GoBack"/>
      <w:r/>
      <w:bookmarkEnd w:id="21"/>
      <w:r/>
      <w:r/>
    </w:p>
    <w:p>
      <w:pPr>
        <w:pStyle w:val="1074"/>
        <w:jc w:val="both"/>
        <w:spacing w:beforeAutospacing="0" w:afterAutospacing="0"/>
        <w:rPr>
          <w:szCs w:val="44"/>
        </w:rPr>
      </w:pPr>
      <w:r>
        <w:rPr>
          <w:szCs w:val="44"/>
        </w:rPr>
      </w:r>
      <w:r/>
    </w:p>
    <w:p>
      <w:pPr>
        <w:pStyle w:val="1074"/>
        <w:jc w:val="both"/>
        <w:spacing w:beforeAutospacing="0" w:afterAutospacing="0"/>
        <w:rPr>
          <w:szCs w:val="44"/>
        </w:rPr>
        <w:sectPr>
          <w:footerReference w:type="default" r:id="rId14"/>
          <w:footnotePr/>
          <w:endnotePr/>
          <w:type w:val="nextPage"/>
          <w:pgSz w:w="11906" w:h="16838" w:orient="portrait"/>
          <w:pgMar w:top="1440" w:right="1633" w:bottom="1440" w:left="1633" w:header="851" w:footer="992" w:gutter="0"/>
          <w:pgNumType w:start="1"/>
          <w:cols w:num="1" w:sep="0" w:space="425" w:equalWidth="1"/>
          <w:docGrid w:linePitch="360"/>
        </w:sectPr>
      </w:pPr>
      <w:r>
        <w:rPr>
          <w:szCs w:val="44"/>
        </w:rPr>
      </w:r>
      <w:r/>
    </w:p>
    <w:p>
      <w:pPr>
        <w:pStyle w:val="1074"/>
        <w:jc w:val="center"/>
        <w:spacing w:beforeAutospacing="0" w:afterAutospacing="0"/>
        <w:rPr>
          <w:rFonts w:ascii="黑体" w:hAnsi="黑体" w:eastAsia="黑体" w:cs="黑体"/>
          <w:sz w:val="44"/>
          <w:szCs w:val="20"/>
        </w:rPr>
        <w:outlineLvl w:val="0"/>
      </w:pPr>
      <w:r/>
      <w:bookmarkStart w:id="0" w:name="_Toc1413"/>
      <w:r>
        <w:rPr>
          <w:rFonts w:hint="eastAsia" w:ascii="黑体" w:hAnsi="黑体" w:eastAsia="黑体" w:cs="黑体"/>
          <w:sz w:val="44"/>
          <w:szCs w:val="20"/>
        </w:rPr>
        <w:t xml:space="preserve">第一章 招标公告</w:t>
      </w:r>
      <w:bookmarkEnd w:id="0"/>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eastAsiaTheme="minorEastAsia"/>
          <w:color w:val="000000" w:themeColor="text1"/>
          <w:sz w:val="24"/>
          <w:szCs w:val="20"/>
          <w14:textFill>
            <w14:solidFill>
              <w14:schemeClr w14:val="tx1"/>
            </w14:solidFill>
          </w14:textFill>
        </w:rPr>
        <w:t xml:space="preserve">项目概况</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eastAsiaTheme="minorEastAsia"/>
          <w:color w:val="000000" w:themeColor="text1"/>
          <w:sz w:val="24"/>
          <w:szCs w:val="20"/>
          <w14:textFill>
            <w14:solidFill>
              <w14:schemeClr w14:val="tx1"/>
            </w14:solidFill>
          </w14:textFill>
        </w:rPr>
        <w:t xml:space="preserve">盐城体育运动学校新校区保安及物业服务项目JSZC-320900-JZCG-G2026-0002的潜在投标人应在“苏采云”系统内免费下载（投标人必须在苏采云系统中获取采购文件，方能参与政府采购项目），并于2026年02月03日9点30分（北京时间）前递交投标文件。</w:t>
      </w:r>
      <w:r/>
    </w:p>
    <w:p>
      <w:pPr>
        <w:ind w:firstLine="482"/>
        <w:jc w:val="left"/>
        <w:spacing w:line="560" w:lineRule="exact"/>
        <w:widowControl/>
        <w:rPr>
          <w:rFonts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一、项目</w:t>
      </w:r>
      <w:r>
        <w:rPr>
          <w:rFonts w:hint="eastAsia" w:ascii="宋体" w:hAnsi="宋体" w:cs="宋体" w:eastAsiaTheme="minorEastAsia"/>
          <w:b/>
          <w:bCs/>
          <w:color w:val="000000" w:themeColor="text1"/>
          <w:sz w:val="24"/>
          <w:szCs w:val="20"/>
          <w14:textFill>
            <w14:solidFill>
              <w14:schemeClr w14:val="tx1"/>
            </w14:solidFill>
          </w14:textFill>
        </w:rPr>
        <w:t xml:space="preserve">基本</w:t>
      </w:r>
      <w:r>
        <w:rPr>
          <w:rFonts w:hint="eastAsia" w:ascii="宋体" w:hAnsi="宋体" w:cs="宋体" w:eastAsiaTheme="minorEastAsia"/>
          <w:b/>
          <w:bCs/>
          <w:color w:val="000000" w:themeColor="text1"/>
          <w:sz w:val="24"/>
          <w:szCs w:val="20"/>
          <w14:textFill>
            <w14:solidFill>
              <w14:schemeClr w14:val="tx1"/>
            </w14:solidFill>
          </w14:textFill>
        </w:rPr>
        <w:t xml:space="preserve">情况</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1.项目编号：JSZC-320900-JZCG-G2026-0002 </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2.项目名称：盐城体育运动学校新校区保安及物业服务项目</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3.采购方式：公开招标</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4.预算金额：600万元</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5.最高限价：600万元</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6.采购需求：盐城体育运动学校新校区保安及物业服务，主要包含保安员、保洁员、消防控制室和监控室值班人员、强弱电电工、学生宿舍管理员、会务服务人员等合计35人，详见招标采购需求（详细内容见本招标文件第四章），招标人保留对服务内容进行适当调整的权利。</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7.合同履行期限：三年（</w:t>
      </w:r>
      <w:bookmarkStart w:id="1" w:name="OLE_LINK9"/>
      <w:r>
        <w:rPr>
          <w:rFonts w:hint="eastAsia" w:ascii="宋体" w:hAnsi="宋体" w:cs="宋体" w:eastAsiaTheme="minorEastAsia"/>
          <w:color w:val="000000" w:themeColor="text1"/>
          <w:sz w:val="24"/>
          <w:szCs w:val="20"/>
          <w14:textFill>
            <w14:solidFill>
              <w14:schemeClr w14:val="tx1"/>
            </w14:solidFill>
          </w14:textFill>
        </w:rPr>
        <w:t xml:space="preserve">试用</w:t>
      </w:r>
      <w:bookmarkEnd w:id="1"/>
      <w:r>
        <w:rPr>
          <w:rFonts w:hint="eastAsia" w:ascii="宋体" w:hAnsi="宋体" w:cs="宋体" w:eastAsiaTheme="minorEastAsia"/>
          <w:color w:val="000000" w:themeColor="text1"/>
          <w:sz w:val="24"/>
          <w:szCs w:val="20"/>
          <w14:textFill>
            <w14:solidFill>
              <w14:schemeClr w14:val="tx1"/>
            </w14:solidFill>
          </w14:textFill>
        </w:rPr>
        <w:t xml:space="preserve">期3个月）。</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8.本项目（是/否）接受联合体投标：否。</w:t>
      </w:r>
      <w:r/>
    </w:p>
    <w:p>
      <w:pPr>
        <w:ind w:firstLine="482"/>
        <w:jc w:val="left"/>
        <w:spacing w:line="560" w:lineRule="exact"/>
        <w:widowControl/>
        <w:rPr>
          <w:rFonts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二、申请人的资格要求</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1.满足《中华人民共和国政府采购法》第二十二条规定，并提供下列材料：</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1.1法人或者其他组织的营业执照等证明文件，自然人的身份证明。</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1.2 2024年或2025年度的财务状况报告（成立不满一年无需提供）。</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1.3具备履行合同所必需的设备和专业技术能力的书面声明。</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1.5参加政府采购活动前3年内在经营活动中没有重大违法记录的书面声明。</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1.6法律、行政法规规定的其他条件。</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1.8单位负责人为同一人或者存在直接控股、管理关系的不同供应商，不得参加同一合同项下的政府采购活动。（投标文件中需提供声明）</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2.落实政府采购政策需满足的资格要求：</w:t>
      </w:r>
      <w:r>
        <w:rPr>
          <w:rFonts w:hint="eastAsia" w:ascii="宋体" w:hAnsi="宋体" w:cs="宋体" w:eastAsiaTheme="minorEastAsia"/>
          <w:b/>
          <w:bCs/>
          <w:color w:val="000000" w:themeColor="text1"/>
          <w:sz w:val="24"/>
          <w:szCs w:val="20"/>
          <w14:textFill>
            <w14:solidFill>
              <w14:schemeClr w14:val="tx1"/>
            </w14:solidFill>
          </w14:textFill>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300号）文件规定自行填写。</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3.本项目的特定资格要求：无</w:t>
      </w:r>
      <w:r/>
    </w:p>
    <w:p>
      <w:pPr>
        <w:ind w:firstLine="482"/>
        <w:jc w:val="left"/>
        <w:spacing w:line="560" w:lineRule="exact"/>
        <w:widowControl/>
        <w:rPr>
          <w:rFonts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三、获取招标文件</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1.时间：自招标文件公告发布之日起5个工作日。</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2.地点：“苏采云”系统内免费下载（供应商必须在苏采云系统中获取采购文件，方能参与政府采购项目）。</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3.方式：本项目采用网上注册登记方式。</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4.售价：0元。</w:t>
      </w:r>
      <w:r/>
    </w:p>
    <w:p>
      <w:pPr>
        <w:ind w:firstLine="482"/>
        <w:jc w:val="left"/>
        <w:spacing w:line="560" w:lineRule="exact"/>
        <w:widowControl/>
        <w:rPr>
          <w:rFonts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四、提交投标文件截止时间、开标时间和地点</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1.时间：2026年02月03日9点30分（北京时间）</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2.地点：苏采云“不见面”开标大厅。</w:t>
      </w:r>
      <w:r/>
    </w:p>
    <w:p>
      <w:pPr>
        <w:ind w:firstLine="482"/>
        <w:jc w:val="left"/>
        <w:spacing w:line="560" w:lineRule="exact"/>
        <w:widowControl/>
        <w:rPr>
          <w:rFonts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五、公告期限</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自本公告发布之日起5个工作日。</w:t>
      </w:r>
      <w:r/>
    </w:p>
    <w:p>
      <w:pPr>
        <w:ind w:firstLine="482"/>
        <w:jc w:val="left"/>
        <w:spacing w:line="560" w:lineRule="exact"/>
        <w:widowControl/>
        <w:rPr>
          <w:rFonts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六、其他补充事宜</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2.潜在供应商访问电子招标响应交易平台的网络地址和方法：</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2.2潜在供应商访问“苏采云”系统方法：江苏省政府采购网首页-“苏采云”链接。</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2.3采购文件（后缀名为“.kedt”）、供应商操作手册及政府采购客户端工具可通过“苏采云”系统相应链接进行下载。</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2.4采购代理机构将数据电文形式的采购文件加载至“苏采云”系统，供潜在供应商下载或者查阅。</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2.5请潜在投标单位提前安装相应的控件（详见《“苏采云”系统供应商操作手册》）并使用谷歌浏览器登录“苏采云”系统参与不见面开评标。</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如潜在供应商未按上述要求操作，将自行承担所产生的风险。</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3.有关本次招标的事项若存在变动或修改，敬请及时关注盐城市政府采购中心在“中国政府采购网”、“江苏政府采购网”、“盐城市政府采购网”发布的更正公告。</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4.本次招标不收取投标保证金，不收取质量保证金。</w:t>
      </w:r>
      <w:r/>
    </w:p>
    <w:p>
      <w:pPr>
        <w:ind w:firstLine="482"/>
        <w:jc w:val="left"/>
        <w:spacing w:line="560" w:lineRule="exact"/>
        <w:widowControl/>
        <w:rPr>
          <w:rFonts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七、对本次招标提出询问，请按以下方式联系。</w:t>
      </w:r>
      <w:r/>
    </w:p>
    <w:p>
      <w:pPr>
        <w:ind w:firstLine="482"/>
        <w:jc w:val="left"/>
        <w:spacing w:line="560" w:lineRule="exact"/>
        <w:widowControl/>
        <w:rPr>
          <w:rFonts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1.采购人信息</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名    称：盐城体育运动学校</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地    址：盐城市大丰区丰华北路12号</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联 系 人：吴先生</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联系方式：18962088586</w:t>
      </w:r>
      <w:r/>
    </w:p>
    <w:p>
      <w:pPr>
        <w:ind w:firstLine="482"/>
        <w:jc w:val="left"/>
        <w:spacing w:line="560" w:lineRule="exact"/>
        <w:widowControl/>
        <w:rPr>
          <w:rFonts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2.采购代理机构信息</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名    称：盐城市政府采购中心</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地    址：盐城市府西路1号市公共资源交易中心5楼</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联 系 人：顾女士</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联系方式：0515-86665072</w:t>
      </w:r>
      <w:r/>
    </w:p>
    <w:p>
      <w:pPr>
        <w:ind w:firstLine="482"/>
        <w:jc w:val="left"/>
        <w:spacing w:line="560" w:lineRule="exact"/>
        <w:widowControl/>
        <w:rPr>
          <w:rFonts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3.项目联系方式</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项目联系人：顾女士</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电      话：0515-86665072</w:t>
      </w:r>
      <w:r/>
    </w:p>
    <w:p>
      <w:pPr>
        <w:rPr>
          <w:rFonts w:ascii="宋体" w:hAnsi="宋体" w:cs="宋体"/>
          <w:sz w:val="44"/>
          <w:szCs w:val="44"/>
        </w:rPr>
      </w:pPr>
      <w:r>
        <w:rPr>
          <w:rFonts w:hint="eastAsia" w:ascii="宋体" w:hAnsi="宋体" w:cs="宋体"/>
          <w:sz w:val="44"/>
          <w:szCs w:val="44"/>
        </w:rPr>
        <w:br w:type="page" w:clear="all"/>
      </w:r>
      <w:r/>
    </w:p>
    <w:p>
      <w:pPr>
        <w:pStyle w:val="1074"/>
        <w:jc w:val="center"/>
        <w:spacing w:beforeAutospacing="0" w:afterAutospacing="0"/>
        <w:rPr>
          <w:rFonts w:ascii="黑体" w:hAnsi="黑体" w:eastAsia="黑体" w:cs="黑体"/>
          <w:sz w:val="44"/>
          <w:szCs w:val="44"/>
        </w:rPr>
        <w:outlineLvl w:val="0"/>
      </w:pPr>
      <w:r/>
      <w:bookmarkStart w:id="2" w:name="_Toc23635"/>
      <w:r>
        <w:rPr>
          <w:rFonts w:hint="eastAsia" w:ascii="黑体" w:hAnsi="黑体" w:eastAsia="黑体" w:cs="黑体"/>
          <w:sz w:val="44"/>
          <w:szCs w:val="44"/>
        </w:rPr>
        <w:t xml:space="preserve">第二章 投标人须知</w:t>
      </w:r>
      <w:bookmarkEnd w:id="2"/>
      <w:r/>
      <w:r/>
    </w:p>
    <w:p>
      <w:pPr>
        <w:ind w:firstLine="482"/>
        <w:jc w:val="left"/>
        <w:spacing w:line="560" w:lineRule="exact"/>
        <w:rPr>
          <w:rFonts w:ascii="宋体" w:hAnsi="宋体" w:cs="宋体"/>
          <w:b/>
          <w:bCs/>
          <w:sz w:val="24"/>
        </w:rPr>
      </w:pPr>
      <w:r>
        <w:rPr>
          <w:rFonts w:hint="eastAsia" w:ascii="宋体" w:hAnsi="宋体" w:cs="宋体"/>
          <w:b/>
          <w:bCs/>
          <w:sz w:val="24"/>
        </w:rPr>
        <w:t xml:space="preserve">一、总则</w:t>
      </w:r>
      <w:r/>
    </w:p>
    <w:p>
      <w:pPr>
        <w:ind w:firstLine="482"/>
        <w:jc w:val="left"/>
        <w:spacing w:line="560" w:lineRule="exact"/>
        <w:rPr>
          <w:rFonts w:ascii="宋体" w:hAnsi="宋体" w:cs="宋体"/>
          <w:b/>
          <w:bCs/>
          <w:sz w:val="24"/>
        </w:rPr>
      </w:pPr>
      <w:r>
        <w:rPr>
          <w:rFonts w:hint="eastAsia" w:ascii="宋体" w:hAnsi="宋体" w:cs="宋体"/>
          <w:b/>
          <w:bCs/>
          <w:sz w:val="24"/>
        </w:rPr>
        <w:t xml:space="preserve">1、招标方式</w:t>
      </w:r>
      <w:r/>
    </w:p>
    <w:p>
      <w:pPr>
        <w:ind w:firstLine="482"/>
        <w:jc w:val="left"/>
        <w:spacing w:line="560" w:lineRule="exact"/>
        <w:rPr>
          <w:rFonts w:ascii="宋体" w:hAnsi="宋体" w:cs="宋体"/>
          <w:sz w:val="24"/>
        </w:rPr>
      </w:pPr>
      <w:r>
        <w:rPr>
          <w:rFonts w:hint="eastAsia" w:ascii="宋体" w:hAnsi="宋体" w:cs="宋体"/>
          <w:sz w:val="24"/>
        </w:rPr>
        <w:t xml:space="preserve">1.1本次招标采取公开招标方式，本招标文件仅适用于招标公告中所述项目。</w:t>
      </w:r>
      <w:r/>
    </w:p>
    <w:p>
      <w:pPr>
        <w:ind w:firstLine="482"/>
        <w:jc w:val="left"/>
        <w:spacing w:line="560" w:lineRule="exact"/>
        <w:rPr>
          <w:rFonts w:ascii="宋体" w:hAnsi="宋体" w:cs="宋体"/>
          <w:b/>
          <w:bCs/>
          <w:sz w:val="24"/>
        </w:rPr>
      </w:pPr>
      <w:r>
        <w:rPr>
          <w:rFonts w:hint="eastAsia" w:ascii="宋体" w:hAnsi="宋体" w:cs="宋体"/>
          <w:b/>
          <w:bCs/>
          <w:sz w:val="24"/>
        </w:rPr>
        <w:t xml:space="preserve">2、合格的投标人</w:t>
      </w:r>
      <w:r/>
    </w:p>
    <w:p>
      <w:pPr>
        <w:ind w:firstLine="482"/>
        <w:jc w:val="left"/>
        <w:spacing w:line="560" w:lineRule="exact"/>
        <w:rPr>
          <w:rFonts w:ascii="宋体" w:hAnsi="宋体" w:cs="宋体"/>
          <w:sz w:val="24"/>
        </w:rPr>
      </w:pPr>
      <w:r>
        <w:rPr>
          <w:rFonts w:hint="eastAsia" w:ascii="宋体" w:hAnsi="宋体" w:cs="宋体"/>
          <w:sz w:val="24"/>
        </w:rPr>
        <w:t xml:space="preserve">2.1满足招标公告中供应商的资格要求的规定。</w:t>
      </w:r>
      <w:r/>
    </w:p>
    <w:p>
      <w:pPr>
        <w:ind w:firstLine="482"/>
        <w:jc w:val="left"/>
        <w:spacing w:line="560" w:lineRule="exact"/>
        <w:rPr>
          <w:rFonts w:ascii="宋体" w:hAnsi="宋体" w:cs="宋体"/>
          <w:sz w:val="24"/>
        </w:rPr>
      </w:pPr>
      <w:r>
        <w:rPr>
          <w:rFonts w:hint="eastAsia" w:ascii="宋体" w:hAnsi="宋体" w:cs="宋体"/>
          <w:sz w:val="24"/>
        </w:rPr>
        <w:t xml:space="preserve">2.2满足本文件实质性要求和条件的规定。</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hint="eastAsia" w:ascii="宋体" w:hAnsi="宋体" w:cs="宋体"/>
          <w:b/>
          <w:bCs/>
          <w:sz w:val="24"/>
        </w:rPr>
        <w:t xml:space="preserve">3、</w:t>
      </w:r>
      <w:r>
        <w:rPr>
          <w:rFonts w:ascii="SimSun" w:hAnsi="SimSun" w:eastAsia="SimSun" w:cs="SimSun"/>
          <w:b/>
          <w:color w:val="000000"/>
          <w:sz w:val="24"/>
        </w:rPr>
        <w:t xml:space="preserve">适用法律和标准</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3.1本次招标及由此产生的合同受中华人民共和国有关的法律法规制约和保护。</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3.2在本项目政府采购活动过程中，如果所执行的标准有更新的，按照最新标准执行。</w:t>
      </w:r>
      <w:r/>
    </w:p>
    <w:p>
      <w:pPr>
        <w:ind w:firstLine="482"/>
        <w:jc w:val="left"/>
        <w:spacing w:line="560" w:lineRule="exact"/>
        <w:rPr>
          <w:rFonts w:ascii="宋体" w:hAnsi="宋体" w:cs="宋体"/>
          <w:b/>
          <w:bCs/>
          <w:sz w:val="24"/>
        </w:rPr>
      </w:pPr>
      <w:r>
        <w:rPr>
          <w:rFonts w:hint="eastAsia" w:ascii="宋体" w:hAnsi="宋体" w:cs="宋体"/>
          <w:b/>
          <w:bCs/>
          <w:sz w:val="24"/>
        </w:rPr>
        <w:t xml:space="preserve">4、投标费用</w:t>
      </w:r>
      <w:r/>
    </w:p>
    <w:p>
      <w:pPr>
        <w:ind w:firstLine="482"/>
        <w:jc w:val="left"/>
        <w:spacing w:line="560" w:lineRule="exact"/>
        <w:rPr>
          <w:rFonts w:ascii="宋体" w:hAnsi="宋体" w:cs="宋体"/>
          <w:sz w:val="24"/>
        </w:rPr>
      </w:pPr>
      <w:r>
        <w:rPr>
          <w:rFonts w:hint="eastAsia" w:ascii="宋体" w:hAnsi="宋体" w:cs="宋体"/>
          <w:sz w:val="24"/>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left"/>
        <w:spacing w:line="560" w:lineRule="exact"/>
        <w:rPr>
          <w:rFonts w:ascii="宋体" w:hAnsi="宋体" w:cs="宋体"/>
          <w:sz w:val="24"/>
        </w:rPr>
      </w:pPr>
      <w:r>
        <w:rPr>
          <w:rFonts w:hint="eastAsia" w:ascii="宋体" w:hAnsi="宋体" w:cs="宋体"/>
          <w:sz w:val="24"/>
        </w:rPr>
        <w:t xml:space="preserve">4.2本次招标采购中心和采购人不收取标书工本费与中标服务费。</w:t>
      </w:r>
      <w:r/>
    </w:p>
    <w:p>
      <w:pPr>
        <w:ind w:firstLine="480"/>
        <w:jc w:val="left"/>
        <w:spacing w:line="560" w:lineRule="exact"/>
        <w:rPr>
          <w:rFonts w:ascii="宋体" w:hAnsi="宋体" w:cs="宋体"/>
          <w:b/>
          <w:bCs/>
          <w:sz w:val="24"/>
        </w:rPr>
      </w:pPr>
      <w:r>
        <w:rPr>
          <w:rFonts w:hint="eastAsia" w:ascii="宋体" w:hAnsi="宋体" w:cs="宋体"/>
          <w:b/>
          <w:bCs/>
          <w:sz w:val="24"/>
        </w:rPr>
        <w:t xml:space="preserve">5、招标文件的约束力</w:t>
      </w:r>
      <w:r/>
    </w:p>
    <w:p>
      <w:pPr>
        <w:ind w:firstLine="480"/>
        <w:jc w:val="left"/>
        <w:spacing w:line="560" w:lineRule="exact"/>
        <w:rPr>
          <w:rFonts w:ascii="宋体" w:hAnsi="宋体" w:cs="宋体"/>
          <w:sz w:val="24"/>
        </w:rPr>
      </w:pPr>
      <w:r>
        <w:rPr>
          <w:rFonts w:hint="eastAsia" w:ascii="宋体" w:hAnsi="宋体" w:cs="宋体"/>
          <w:sz w:val="24"/>
        </w:rPr>
        <w:t xml:space="preserve">5.1投标人一旦参加本项目采购活动，即被认为接受了本招标文件的规定和约束。</w:t>
      </w:r>
      <w:r/>
    </w:p>
    <w:p>
      <w:pPr>
        <w:ind w:firstLine="480"/>
        <w:jc w:val="left"/>
        <w:spacing w:line="560" w:lineRule="exact"/>
        <w:rPr>
          <w:rFonts w:ascii="宋体" w:hAnsi="宋体" w:cs="宋体"/>
          <w:b/>
          <w:bCs/>
          <w:sz w:val="24"/>
        </w:rPr>
      </w:pPr>
      <w:r>
        <w:rPr>
          <w:rFonts w:hint="eastAsia" w:ascii="宋体" w:hAnsi="宋体" w:cs="宋体"/>
          <w:b/>
          <w:bCs/>
          <w:sz w:val="24"/>
        </w:rPr>
        <w:t xml:space="preserve">二、招标文件</w:t>
      </w:r>
      <w:r/>
    </w:p>
    <w:p>
      <w:pPr>
        <w:ind w:firstLine="480"/>
        <w:jc w:val="left"/>
        <w:spacing w:line="560" w:lineRule="exact"/>
        <w:rPr>
          <w:rFonts w:ascii="宋体" w:hAnsi="宋体" w:cs="宋体"/>
          <w:b/>
          <w:bCs/>
          <w:sz w:val="24"/>
        </w:rPr>
      </w:pPr>
      <w:r>
        <w:rPr>
          <w:rFonts w:hint="eastAsia" w:ascii="宋体" w:hAnsi="宋体" w:cs="宋体"/>
          <w:b/>
          <w:bCs/>
          <w:sz w:val="24"/>
        </w:rPr>
        <w:t xml:space="preserve">6、招标文件构成</w:t>
      </w:r>
      <w:r/>
    </w:p>
    <w:p>
      <w:pPr>
        <w:ind w:firstLine="480"/>
        <w:jc w:val="left"/>
        <w:spacing w:line="560" w:lineRule="exact"/>
        <w:rPr>
          <w:rFonts w:ascii="宋体" w:hAnsi="宋体" w:cs="宋体"/>
          <w:sz w:val="24"/>
        </w:rPr>
      </w:pPr>
      <w:r>
        <w:rPr>
          <w:rFonts w:hint="eastAsia" w:ascii="宋体" w:hAnsi="宋体" w:cs="宋体"/>
          <w:sz w:val="24"/>
        </w:rPr>
        <w:t xml:space="preserve">6.1招标文件由以下部分组成：</w:t>
      </w:r>
      <w:r/>
    </w:p>
    <w:p>
      <w:pPr>
        <w:ind w:firstLine="480"/>
        <w:jc w:val="left"/>
        <w:spacing w:line="560" w:lineRule="exact"/>
        <w:rPr>
          <w:rFonts w:ascii="宋体" w:hAnsi="宋体" w:cs="宋体"/>
          <w:sz w:val="24"/>
        </w:rPr>
      </w:pPr>
      <w:r>
        <w:rPr>
          <w:rFonts w:hint="eastAsia" w:ascii="宋体" w:hAnsi="宋体" w:cs="宋体"/>
          <w:sz w:val="24"/>
        </w:rPr>
        <w:t xml:space="preserve">（1）招标公告</w:t>
      </w:r>
      <w:r/>
    </w:p>
    <w:p>
      <w:pPr>
        <w:ind w:firstLine="480"/>
        <w:jc w:val="left"/>
        <w:spacing w:line="560" w:lineRule="exact"/>
        <w:rPr>
          <w:rFonts w:ascii="宋体" w:hAnsi="宋体" w:cs="宋体"/>
          <w:sz w:val="24"/>
        </w:rPr>
      </w:pPr>
      <w:r>
        <w:rPr>
          <w:rFonts w:hint="eastAsia" w:ascii="宋体" w:hAnsi="宋体" w:cs="宋体"/>
          <w:sz w:val="24"/>
        </w:rPr>
        <w:t xml:space="preserve">（2）投标人须知</w:t>
      </w:r>
      <w:r/>
    </w:p>
    <w:p>
      <w:pPr>
        <w:ind w:firstLine="480"/>
        <w:jc w:val="left"/>
        <w:spacing w:line="560" w:lineRule="exact"/>
        <w:rPr>
          <w:rFonts w:ascii="宋体" w:hAnsi="宋体" w:cs="宋体"/>
          <w:sz w:val="24"/>
        </w:rPr>
      </w:pPr>
      <w:r>
        <w:rPr>
          <w:rFonts w:hint="eastAsia" w:ascii="宋体" w:hAnsi="宋体" w:cs="宋体"/>
          <w:sz w:val="24"/>
        </w:rPr>
        <w:t xml:space="preserve">（3）合同文本</w:t>
      </w:r>
      <w:r/>
    </w:p>
    <w:p>
      <w:pPr>
        <w:ind w:firstLine="480"/>
        <w:jc w:val="left"/>
        <w:spacing w:line="560" w:lineRule="exact"/>
        <w:rPr>
          <w:rFonts w:ascii="宋体" w:hAnsi="宋体" w:cs="宋体"/>
          <w:sz w:val="24"/>
        </w:rPr>
      </w:pPr>
      <w:r>
        <w:rPr>
          <w:rFonts w:hint="eastAsia" w:ascii="宋体" w:hAnsi="宋体" w:cs="宋体"/>
          <w:sz w:val="24"/>
        </w:rPr>
        <w:t xml:space="preserve">（4）采购需求</w:t>
      </w:r>
      <w:r/>
    </w:p>
    <w:p>
      <w:pPr>
        <w:ind w:firstLine="480"/>
        <w:jc w:val="left"/>
        <w:spacing w:line="560" w:lineRule="exact"/>
        <w:rPr>
          <w:rFonts w:ascii="宋体" w:hAnsi="宋体" w:cs="宋体"/>
          <w:sz w:val="24"/>
        </w:rPr>
      </w:pPr>
      <w:r>
        <w:rPr>
          <w:rFonts w:hint="eastAsia" w:ascii="宋体" w:hAnsi="宋体" w:cs="宋体"/>
          <w:sz w:val="24"/>
        </w:rPr>
        <w:t xml:space="preserve">（5）评标方法与评标标准</w:t>
      </w:r>
      <w:r/>
    </w:p>
    <w:p>
      <w:pPr>
        <w:ind w:firstLine="480"/>
        <w:jc w:val="left"/>
        <w:spacing w:line="560" w:lineRule="exact"/>
        <w:rPr>
          <w:rFonts w:ascii="宋体" w:hAnsi="宋体" w:cs="宋体"/>
          <w:sz w:val="24"/>
        </w:rPr>
      </w:pPr>
      <w:r>
        <w:rPr>
          <w:rFonts w:hint="eastAsia" w:ascii="宋体" w:hAnsi="宋体" w:cs="宋体"/>
          <w:sz w:val="24"/>
        </w:rPr>
        <w:t xml:space="preserve">（6）投标文件格式</w:t>
      </w:r>
      <w:r/>
    </w:p>
    <w:p>
      <w:pPr>
        <w:ind w:firstLine="480"/>
        <w:jc w:val="left"/>
        <w:spacing w:line="560" w:lineRule="exact"/>
        <w:rPr>
          <w:rFonts w:ascii="宋体" w:hAnsi="宋体" w:cs="宋体"/>
          <w:sz w:val="24"/>
        </w:rPr>
      </w:pPr>
      <w:r>
        <w:rPr>
          <w:rFonts w:hint="eastAsia" w:ascii="宋体" w:hAnsi="宋体" w:cs="宋体"/>
          <w:sz w:val="24"/>
        </w:rPr>
        <w:t xml:space="preserve">请仔细检查招标文件是否齐全，如有缺漏请立即与采购中心联系解决。</w:t>
      </w:r>
      <w:r/>
    </w:p>
    <w:p>
      <w:pPr>
        <w:ind w:firstLine="480"/>
        <w:jc w:val="left"/>
        <w:spacing w:line="560" w:lineRule="exact"/>
        <w:rPr>
          <w:rFonts w:ascii="宋体" w:hAnsi="宋体" w:cs="宋体"/>
          <w:sz w:val="24"/>
        </w:rPr>
      </w:pPr>
      <w:r>
        <w:rPr>
          <w:rFonts w:hint="eastAsia" w:ascii="宋体" w:hAnsi="宋体" w:cs="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spacing w:line="560" w:lineRule="exact"/>
        <w:rPr>
          <w:rFonts w:ascii="宋体" w:hAnsi="宋体" w:cs="宋体"/>
          <w:b/>
          <w:bCs/>
          <w:sz w:val="24"/>
        </w:rPr>
      </w:pPr>
      <w:r>
        <w:rPr>
          <w:rFonts w:hint="eastAsia" w:ascii="宋体" w:hAnsi="宋体" w:cs="宋体"/>
          <w:b/>
          <w:bCs/>
          <w:sz w:val="24"/>
        </w:rPr>
        <w:t xml:space="preserve">7、招标文件的澄清</w:t>
      </w:r>
      <w:r/>
    </w:p>
    <w:p>
      <w:pPr>
        <w:ind w:firstLine="480"/>
        <w:jc w:val="left"/>
        <w:spacing w:line="560" w:lineRule="exact"/>
        <w:rPr>
          <w:rFonts w:ascii="宋体" w:hAnsi="宋体" w:cs="宋体"/>
          <w:sz w:val="24"/>
        </w:rPr>
      </w:pPr>
      <w:r>
        <w:rPr>
          <w:rFonts w:hint="eastAsia" w:ascii="宋体" w:hAnsi="宋体" w:cs="宋体"/>
          <w:sz w:val="24"/>
        </w:rPr>
        <w:t xml:space="preserve">7.1任何要求对招标文件进行澄清的投标人，应在投标截止期</w:t>
      </w:r>
      <w:r>
        <w:rPr>
          <w:rFonts w:hint="eastAsia" w:ascii="宋体" w:hAnsi="宋体" w:cs="宋体"/>
          <w:b/>
          <w:bCs/>
          <w:sz w:val="24"/>
        </w:rPr>
        <w:t xml:space="preserve">十日</w:t>
      </w:r>
      <w:r>
        <w:rPr>
          <w:rFonts w:hint="eastAsia" w:ascii="宋体" w:hAnsi="宋体" w:cs="宋体"/>
          <w:sz w:val="24"/>
        </w:rPr>
        <w:t xml:space="preserve">前按招标公告中的通讯地址，以书面形式通知采购中心。</w:t>
      </w:r>
      <w:r/>
    </w:p>
    <w:p>
      <w:pPr>
        <w:ind w:firstLine="480"/>
        <w:jc w:val="left"/>
        <w:spacing w:line="560" w:lineRule="exact"/>
        <w:rPr>
          <w:rFonts w:ascii="宋体" w:hAnsi="宋体" w:cs="宋体"/>
          <w:b/>
          <w:bCs/>
          <w:sz w:val="24"/>
        </w:rPr>
      </w:pPr>
      <w:r>
        <w:rPr>
          <w:rFonts w:hint="eastAsia" w:ascii="宋体" w:hAnsi="宋体" w:cs="宋体"/>
          <w:b/>
          <w:bCs/>
          <w:sz w:val="24"/>
        </w:rPr>
        <w:t xml:space="preserve">8、招标文件的修改</w:t>
      </w:r>
      <w:r/>
    </w:p>
    <w:p>
      <w:pPr>
        <w:ind w:firstLine="480"/>
        <w:jc w:val="left"/>
        <w:spacing w:line="560" w:lineRule="exact"/>
        <w:rPr>
          <w:rFonts w:ascii="宋体" w:hAnsi="宋体" w:cs="宋体"/>
          <w:sz w:val="24"/>
        </w:rPr>
      </w:pPr>
      <w:r>
        <w:rPr>
          <w:rFonts w:hint="eastAsia" w:ascii="宋体" w:hAnsi="宋体" w:cs="宋体"/>
          <w:sz w:val="24"/>
        </w:rPr>
        <w:t xml:space="preserve">8.1在投标截止时间前，采购中心可以对招标文件进行修改。</w:t>
      </w:r>
      <w:r/>
    </w:p>
    <w:p>
      <w:pPr>
        <w:ind w:firstLine="480"/>
        <w:jc w:val="left"/>
        <w:spacing w:line="560" w:lineRule="exact"/>
        <w:rPr>
          <w:rFonts w:ascii="宋体" w:hAnsi="宋体" w:cs="宋体"/>
          <w:sz w:val="24"/>
        </w:rPr>
      </w:pPr>
      <w:r>
        <w:rPr>
          <w:rFonts w:hint="eastAsia" w:ascii="宋体" w:hAnsi="宋体" w:cs="宋体"/>
          <w:sz w:val="24"/>
        </w:rPr>
        <w:t xml:space="preserve">8.2采购中心有权按照法定的要求推迟投标截止日期和开标日期。</w:t>
      </w:r>
      <w:r/>
    </w:p>
    <w:p>
      <w:pPr>
        <w:ind w:firstLine="480"/>
        <w:jc w:val="left"/>
        <w:spacing w:line="560" w:lineRule="exact"/>
        <w:rPr>
          <w:rFonts w:ascii="宋体" w:hAnsi="宋体" w:cs="宋体"/>
          <w:sz w:val="24"/>
        </w:rPr>
      </w:pPr>
      <w:r>
        <w:rPr>
          <w:rFonts w:hint="eastAsia" w:ascii="宋体" w:hAnsi="宋体" w:cs="宋体"/>
          <w:sz w:val="24"/>
        </w:rPr>
        <w:t xml:space="preserve">8.3招标文件的修改将在“中国政府采购网”、“江苏政府采购网”、“盐城市政府采购网”公布，补充文件将作为招标文件的组成部分，并对供应商具有约束力。</w:t>
      </w:r>
      <w:r/>
    </w:p>
    <w:p>
      <w:pPr>
        <w:ind w:firstLine="480"/>
        <w:jc w:val="left"/>
        <w:spacing w:line="560" w:lineRule="exact"/>
        <w:rPr>
          <w:rFonts w:ascii="宋体" w:hAnsi="宋体" w:cs="宋体"/>
          <w:b/>
          <w:bCs/>
          <w:sz w:val="24"/>
        </w:rPr>
      </w:pPr>
      <w:r>
        <w:rPr>
          <w:rFonts w:hint="eastAsia" w:ascii="宋体" w:hAnsi="宋体" w:cs="宋体"/>
          <w:b/>
          <w:bCs/>
          <w:sz w:val="24"/>
        </w:rPr>
        <w:t xml:space="preserve">三、投标文件的编制</w:t>
      </w:r>
      <w:r/>
    </w:p>
    <w:p>
      <w:pPr>
        <w:ind w:firstLine="480"/>
        <w:jc w:val="left"/>
        <w:spacing w:line="560" w:lineRule="exact"/>
        <w:rPr>
          <w:rFonts w:ascii="宋体" w:hAnsi="宋体" w:cs="宋体"/>
          <w:b/>
          <w:bCs/>
          <w:sz w:val="24"/>
        </w:rPr>
      </w:pPr>
      <w:r>
        <w:rPr>
          <w:rFonts w:hint="eastAsia" w:ascii="宋体" w:hAnsi="宋体" w:cs="宋体"/>
          <w:b/>
          <w:bCs/>
          <w:sz w:val="24"/>
        </w:rPr>
        <w:t xml:space="preserve">9、投标文件的语言及度量衡单位</w:t>
      </w:r>
      <w:r/>
    </w:p>
    <w:p>
      <w:pPr>
        <w:ind w:firstLine="480"/>
        <w:jc w:val="left"/>
        <w:spacing w:line="560" w:lineRule="exact"/>
        <w:rPr>
          <w:rFonts w:ascii="宋体" w:hAnsi="宋体" w:cs="宋体"/>
          <w:sz w:val="24"/>
        </w:rPr>
      </w:pPr>
      <w:r>
        <w:rPr>
          <w:rFonts w:hint="eastAsia" w:ascii="宋体" w:hAnsi="宋体" w:cs="宋体"/>
          <w:sz w:val="24"/>
        </w:rPr>
        <w:t xml:space="preserve">9.1投标人提交的投标文件以及投标人与采购中心就有关投标的所有来往通知、函件和文件均应使用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9.2除技术性能另有规定外，投标文件所使用的度量衡单位，均须采用国家法定计量单位。</w:t>
      </w:r>
      <w:r/>
    </w:p>
    <w:p>
      <w:pPr>
        <w:ind w:firstLine="480"/>
        <w:jc w:val="left"/>
        <w:spacing w:line="560" w:lineRule="exact"/>
        <w:rPr>
          <w:rFonts w:ascii="宋体" w:hAnsi="宋体" w:cs="宋体"/>
          <w:b/>
          <w:bCs/>
          <w:sz w:val="24"/>
        </w:rPr>
      </w:pPr>
      <w:r>
        <w:rPr>
          <w:rFonts w:hint="eastAsia" w:ascii="宋体" w:hAnsi="宋体" w:cs="宋体"/>
          <w:b/>
          <w:bCs/>
          <w:sz w:val="24"/>
        </w:rPr>
        <w:t xml:space="preserve">10、投标文件构成</w:t>
      </w:r>
      <w:r/>
    </w:p>
    <w:p>
      <w:pPr>
        <w:ind w:firstLine="480"/>
        <w:jc w:val="left"/>
        <w:spacing w:line="560" w:lineRule="exact"/>
        <w:rPr>
          <w:rFonts w:ascii="宋体" w:hAnsi="宋体" w:cs="宋体"/>
          <w:sz w:val="24"/>
        </w:rPr>
      </w:pPr>
      <w:r>
        <w:rPr>
          <w:rFonts w:hint="eastAsia" w:ascii="宋体" w:hAnsi="宋体" w:cs="宋体"/>
          <w:sz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spacing w:line="560" w:lineRule="exact"/>
        <w:rPr>
          <w:rFonts w:ascii="宋体" w:hAnsi="宋体" w:cs="宋体"/>
          <w:sz w:val="24"/>
        </w:rPr>
      </w:pPr>
      <w:r>
        <w:rPr>
          <w:rFonts w:hint="eastAsia" w:ascii="宋体" w:hAnsi="宋体" w:cs="宋体"/>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spacing w:line="560" w:lineRule="exact"/>
        <w:rPr>
          <w:rFonts w:ascii="宋体" w:hAnsi="宋体" w:cs="宋体"/>
          <w:b/>
          <w:bCs/>
          <w:sz w:val="24"/>
        </w:rPr>
      </w:pPr>
      <w:r>
        <w:rPr>
          <w:rFonts w:hint="eastAsia" w:ascii="宋体" w:hAnsi="宋体" w:cs="宋体"/>
          <w:b/>
          <w:bCs/>
          <w:sz w:val="24"/>
        </w:rPr>
        <w:t xml:space="preserve">11、证明投标人及投标标的符合招标文件规定的文件</w:t>
      </w:r>
      <w:r/>
    </w:p>
    <w:p>
      <w:pPr>
        <w:ind w:firstLine="480"/>
        <w:jc w:val="left"/>
        <w:spacing w:line="560" w:lineRule="exact"/>
        <w:rPr>
          <w:rFonts w:ascii="宋体" w:hAnsi="宋体" w:cs="宋体"/>
          <w:sz w:val="24"/>
        </w:rPr>
      </w:pPr>
      <w:r>
        <w:rPr>
          <w:rFonts w:hint="eastAsia" w:ascii="宋体" w:hAnsi="宋体" w:cs="宋体"/>
          <w:sz w:val="24"/>
        </w:rPr>
        <w:t xml:space="preserve">11.1投标人应按照法律、法规、规章和规范性文件以及招标文件要求提交证明文件，证明其及投标标的符合招标文件规定。</w:t>
      </w:r>
      <w:r/>
    </w:p>
    <w:p>
      <w:pPr>
        <w:ind w:firstLine="480"/>
        <w:jc w:val="left"/>
        <w:spacing w:line="560" w:lineRule="exact"/>
        <w:rPr>
          <w:rFonts w:ascii="宋体" w:hAnsi="宋体" w:cs="宋体"/>
          <w:sz w:val="24"/>
        </w:rPr>
      </w:pPr>
      <w:r>
        <w:rPr>
          <w:rFonts w:hint="eastAsia" w:ascii="宋体" w:hAnsi="宋体" w:cs="宋体"/>
          <w:sz w:val="24"/>
        </w:rPr>
        <w:t xml:space="preserve">11.2招标文件对证明文件无明确形式要求的，证明文件可以以文字资料、图纸和数据等形式提交。</w:t>
      </w:r>
      <w:r/>
    </w:p>
    <w:p>
      <w:pPr>
        <w:ind w:firstLine="480"/>
        <w:jc w:val="left"/>
        <w:spacing w:line="560" w:lineRule="exact"/>
        <w:rPr>
          <w:rFonts w:ascii="宋体" w:hAnsi="宋体" w:cs="宋体"/>
          <w:b/>
          <w:bCs/>
          <w:sz w:val="24"/>
        </w:rPr>
      </w:pPr>
      <w:r>
        <w:rPr>
          <w:rFonts w:hint="eastAsia" w:ascii="宋体" w:hAnsi="宋体" w:cs="宋体"/>
          <w:b/>
          <w:bCs/>
          <w:sz w:val="24"/>
        </w:rPr>
        <w:t xml:space="preserve">12、投标分项报价表</w:t>
      </w:r>
      <w:r/>
    </w:p>
    <w:p>
      <w:pPr>
        <w:ind w:firstLine="480"/>
        <w:jc w:val="left"/>
        <w:spacing w:line="560" w:lineRule="exact"/>
        <w:rPr>
          <w:rFonts w:ascii="宋体" w:hAnsi="宋体" w:cs="宋体"/>
          <w:sz w:val="24"/>
        </w:rPr>
      </w:pPr>
      <w:r>
        <w:rPr>
          <w:rFonts w:hint="eastAsia" w:ascii="宋体" w:hAnsi="宋体" w:cs="宋体"/>
          <w:sz w:val="24"/>
        </w:rPr>
        <w:t xml:space="preserve">12.1投标人应按照招标文件规定格式填报投标分项报价表。</w:t>
      </w:r>
      <w:r/>
    </w:p>
    <w:p>
      <w:pPr>
        <w:ind w:firstLine="480"/>
        <w:jc w:val="left"/>
        <w:spacing w:line="560" w:lineRule="exact"/>
        <w:rPr>
          <w:rFonts w:ascii="宋体" w:hAnsi="宋体" w:cs="宋体"/>
          <w:sz w:val="24"/>
        </w:rPr>
      </w:pPr>
      <w:r>
        <w:rPr>
          <w:rFonts w:hint="eastAsia" w:ascii="宋体" w:hAnsi="宋体" w:cs="宋体"/>
          <w:sz w:val="24"/>
        </w:rPr>
        <w:t xml:space="preserve">12.2投标货币。投标文件中的单价和总价无特殊规定的采用人民币报价，以元为单位标注。招标文件中另有规定的按规定执行。</w:t>
      </w:r>
      <w:r/>
    </w:p>
    <w:p>
      <w:pPr>
        <w:ind w:firstLine="480"/>
        <w:jc w:val="left"/>
        <w:spacing w:line="560" w:lineRule="exact"/>
        <w:rPr>
          <w:rFonts w:ascii="宋体" w:hAnsi="宋体" w:cs="宋体"/>
          <w:sz w:val="24"/>
        </w:rPr>
      </w:pPr>
      <w:r>
        <w:rPr>
          <w:rFonts w:hint="eastAsia" w:ascii="宋体" w:hAnsi="宋体" w:cs="宋体"/>
          <w:sz w:val="24"/>
        </w:rPr>
        <w:t xml:space="preserve">12.3投标分项报价表，</w:t>
      </w:r>
      <w:r>
        <w:rPr>
          <w:rFonts w:hint="eastAsia"/>
          <w:sz w:val="24"/>
          <w:szCs w:val="20"/>
          <w:lang w:val="zh-CN"/>
        </w:rPr>
        <w:t xml:space="preserve">不仅应包括所有人员的工资、法定节假日加班费、社保、公积金、福利费、区域清洁费、办公费、法定税费及公众责任保险费，还应包括：消防控制室及监控室、设备操作及部分设备维护、会务服务管理、劳务、培训、工具、宣传服务、风险、税金、合理利润及政策性文件规定等各项应有费用，以及为完成招标文件规定的物业服务工作所涉及的一切相关费用。</w:t>
      </w:r>
      <w:r/>
    </w:p>
    <w:p>
      <w:pPr>
        <w:ind w:firstLine="480"/>
        <w:jc w:val="left"/>
        <w:spacing w:line="560" w:lineRule="exact"/>
        <w:rPr>
          <w:rFonts w:ascii="宋体" w:hAnsi="宋体" w:cs="宋体"/>
          <w:sz w:val="24"/>
          <w:lang w:val="zh-CN"/>
        </w:rPr>
      </w:pPr>
      <w:r>
        <w:rPr>
          <w:rFonts w:hint="eastAsia" w:ascii="宋体" w:hAnsi="宋体" w:cs="宋体"/>
          <w:sz w:val="24"/>
          <w:lang w:val="zh-CN"/>
        </w:rPr>
        <w:t xml:space="preserve">（1）用于保洁的日常易耗品、工具等物品由投标人购置并承担费用。</w:t>
      </w:r>
      <w:r/>
    </w:p>
    <w:p>
      <w:pPr>
        <w:ind w:firstLine="480"/>
        <w:jc w:val="left"/>
        <w:spacing w:line="560" w:lineRule="exact"/>
        <w:rPr>
          <w:rFonts w:ascii="宋体" w:hAnsi="宋体" w:cs="宋体"/>
          <w:sz w:val="24"/>
          <w:lang w:val="zh-CN"/>
        </w:rPr>
      </w:pPr>
      <w:r>
        <w:rPr>
          <w:rFonts w:hint="eastAsia" w:ascii="宋体" w:hAnsi="宋体" w:cs="宋体"/>
          <w:sz w:val="24"/>
          <w:lang w:val="zh-CN"/>
        </w:rPr>
        <w:t xml:space="preserve">（2）所有人员的通讯、工作服装（分不同季节）由投标人购置并承担费用，安检器械等由采购人购置并承担费用。</w:t>
      </w:r>
      <w:r/>
    </w:p>
    <w:p>
      <w:pPr>
        <w:ind w:firstLine="480"/>
        <w:jc w:val="left"/>
        <w:spacing w:line="560" w:lineRule="exact"/>
        <w:rPr>
          <w:rFonts w:ascii="宋体" w:hAnsi="宋体" w:cs="宋体"/>
          <w:sz w:val="24"/>
          <w:lang w:val="zh-CN"/>
        </w:rPr>
      </w:pPr>
      <w:r>
        <w:rPr>
          <w:rFonts w:hint="eastAsia" w:ascii="宋体" w:hAnsi="宋体" w:cs="宋体"/>
          <w:sz w:val="24"/>
          <w:lang w:val="zh-CN"/>
        </w:rPr>
        <w:t xml:space="preserve">（3）各投标人根据采购人提供的服务内容、招标文件及答疑文件等资料要求，并根据市场行情、结合自身公司实力、管理水平等因素，按要求进行报价。</w:t>
      </w:r>
      <w:r/>
    </w:p>
    <w:p>
      <w:pPr>
        <w:ind w:firstLine="480"/>
        <w:jc w:val="left"/>
        <w:spacing w:line="560" w:lineRule="exact"/>
        <w:tabs>
          <w:tab w:val="left" w:pos="3544" w:leader="none"/>
        </w:tabs>
        <w:rPr>
          <w:rFonts w:ascii="宋体" w:hAnsi="宋体" w:cs="宋体"/>
          <w:b/>
          <w:bCs/>
          <w:sz w:val="24"/>
          <w:lang w:val="zh-CN"/>
        </w:rPr>
      </w:pPr>
      <w:r>
        <w:rPr>
          <w:rFonts w:hint="eastAsia" w:ascii="宋体" w:hAnsi="宋体" w:cs="宋体"/>
          <w:b/>
          <w:bCs/>
          <w:sz w:val="24"/>
          <w:lang w:val="zh-CN"/>
        </w:rPr>
        <w:t xml:space="preserve">12.4所有人员</w:t>
      </w:r>
      <w:r>
        <w:rPr>
          <w:rFonts w:hint="eastAsia" w:ascii="宋体" w:hAnsi="宋体" w:cs="宋体"/>
          <w:b/>
          <w:bCs/>
          <w:sz w:val="24"/>
          <w:szCs w:val="20"/>
          <w:lang w:val="zh-CN"/>
        </w:rPr>
        <w:t xml:space="preserve">工资不低于</w:t>
      </w:r>
      <w:r>
        <w:rPr>
          <w:rFonts w:hint="eastAsia" w:eastAsiaTheme="minorEastAsia"/>
          <w:b/>
          <w:bCs/>
          <w:sz w:val="24"/>
          <w:szCs w:val="20"/>
          <w:lang w:val="zh-CN"/>
        </w:rPr>
        <w:t xml:space="preserve">2430</w:t>
      </w:r>
      <w:r>
        <w:rPr>
          <w:rFonts w:hint="eastAsia" w:ascii="宋体" w:hAnsi="宋体" w:cs="宋体"/>
          <w:b/>
          <w:bCs/>
          <w:sz w:val="24"/>
          <w:szCs w:val="20"/>
          <w:lang w:val="zh-CN"/>
        </w:rPr>
        <w:t xml:space="preserve">元</w:t>
      </w:r>
      <w:r>
        <w:rPr>
          <w:rFonts w:eastAsia="Arial"/>
          <w:b/>
          <w:bCs/>
          <w:sz w:val="24"/>
          <w:szCs w:val="20"/>
          <w:lang w:val="zh-CN"/>
        </w:rPr>
        <w:t xml:space="preserve">/</w:t>
      </w:r>
      <w:r>
        <w:rPr>
          <w:rFonts w:hint="eastAsia" w:ascii="宋体" w:hAnsi="宋体" w:cs="宋体"/>
          <w:b/>
          <w:bCs/>
          <w:sz w:val="24"/>
          <w:szCs w:val="20"/>
          <w:lang w:val="zh-CN"/>
        </w:rPr>
        <w:t xml:space="preserve">人每月，所有人员实发工资标准</w:t>
      </w:r>
      <w:r>
        <w:rPr>
          <w:rFonts w:hint="eastAsia" w:ascii="宋体" w:hAnsi="宋体" w:cs="宋体"/>
          <w:b/>
          <w:bCs/>
          <w:sz w:val="24"/>
          <w:szCs w:val="20"/>
          <w:highlight w:val="white"/>
          <w:lang w:val="zh-CN"/>
        </w:rPr>
        <w:t xml:space="preserve">按</w:t>
      </w:r>
      <w:r>
        <w:rPr>
          <w:rFonts w:eastAsia="Arial"/>
          <w:b/>
          <w:bCs/>
          <w:sz w:val="24"/>
          <w:szCs w:val="20"/>
          <w:highlight w:val="white"/>
          <w:lang w:val="zh-CN"/>
        </w:rPr>
        <w:t xml:space="preserve">12</w:t>
      </w:r>
      <w:r>
        <w:rPr>
          <w:rFonts w:hint="eastAsia" w:ascii="宋体" w:hAnsi="宋体" w:cs="宋体"/>
          <w:b/>
          <w:bCs/>
          <w:sz w:val="24"/>
          <w:szCs w:val="20"/>
          <w:highlight w:val="white"/>
          <w:lang w:val="zh-CN"/>
        </w:rPr>
        <w:t xml:space="preserve">个月测算。所有人员必须足额缴纳社保费用</w:t>
      </w:r>
      <w:r>
        <w:rPr>
          <w:rFonts w:hint="eastAsia" w:ascii="宋体" w:hAnsi="宋体" w:cs="宋体"/>
          <w:b/>
          <w:bCs/>
          <w:sz w:val="24"/>
          <w:highlight w:val="white"/>
          <w:lang w:val="zh-CN"/>
        </w:rPr>
        <w:t xml:space="preserve">，所有人员必须足额缴纳社保费用，社保（企业部分）不得低于</w:t>
      </w:r>
      <w:r>
        <w:rPr>
          <w:rFonts w:hint="eastAsia" w:ascii="宋体" w:hAnsi="宋体" w:cs="宋体"/>
          <w:b/>
          <w:bCs/>
          <w:sz w:val="24"/>
          <w:highlight w:val="white"/>
        </w:rPr>
        <w:t xml:space="preserve">1292.47</w:t>
      </w:r>
      <w:r>
        <w:rPr>
          <w:rFonts w:hint="eastAsia" w:ascii="宋体" w:hAnsi="宋体" w:cs="宋体"/>
          <w:b/>
          <w:bCs/>
          <w:sz w:val="24"/>
          <w:highlight w:val="white"/>
          <w:lang w:val="zh-CN"/>
        </w:rPr>
        <w:t xml:space="preserve">元/人/每月，住房公积金不得低于</w:t>
      </w:r>
      <w:r>
        <w:rPr>
          <w:rFonts w:ascii="宋体" w:hAnsi="宋体" w:cs="宋体"/>
          <w:b/>
          <w:bCs/>
          <w:sz w:val="24"/>
          <w:highlight w:val="white"/>
        </w:rPr>
        <w:t xml:space="preserve">1</w:t>
      </w:r>
      <w:r>
        <w:rPr>
          <w:rFonts w:hint="eastAsia" w:ascii="宋体" w:hAnsi="宋体" w:cs="宋体"/>
          <w:b/>
          <w:bCs/>
          <w:sz w:val="24"/>
          <w:highlight w:val="white"/>
          <w:lang w:val="zh-CN"/>
        </w:rPr>
        <w:t xml:space="preserve">14元/人/每月，法</w:t>
      </w:r>
      <w:r>
        <w:rPr>
          <w:rFonts w:hint="eastAsia" w:ascii="宋体" w:hAnsi="宋体" w:cs="宋体"/>
          <w:b/>
          <w:bCs/>
          <w:sz w:val="24"/>
          <w:lang w:val="zh-CN"/>
        </w:rPr>
        <w:t xml:space="preserve">定节假日加班不得低于</w:t>
      </w:r>
      <w:r>
        <w:rPr>
          <w:rFonts w:ascii="宋体" w:hAnsi="宋体" w:cs="宋体"/>
          <w:b/>
          <w:bCs/>
          <w:sz w:val="24"/>
          <w:lang w:val="zh-CN"/>
        </w:rPr>
        <w:t xml:space="preserve">17</w:t>
      </w:r>
      <w:r>
        <w:rPr>
          <w:rFonts w:hint="eastAsia" w:ascii="宋体" w:hAnsi="宋体" w:cs="宋体"/>
          <w:b/>
          <w:bCs/>
          <w:sz w:val="24"/>
          <w:lang w:val="zh-CN"/>
        </w:rPr>
        <w:t xml:space="preserve">人加班费不得低于</w:t>
      </w:r>
      <w:r>
        <w:rPr>
          <w:rFonts w:hint="eastAsia" w:ascii="宋体" w:hAnsi="宋体" w:cs="宋体"/>
          <w:b/>
          <w:bCs/>
          <w:sz w:val="24"/>
        </w:rPr>
        <w:t xml:space="preserve">4357.25</w:t>
      </w:r>
      <w:r>
        <w:rPr>
          <w:rFonts w:hint="eastAsia" w:ascii="宋体" w:hAnsi="宋体" w:cs="宋体"/>
          <w:b/>
          <w:bCs/>
          <w:sz w:val="24"/>
          <w:lang w:val="zh-CN"/>
        </w:rPr>
        <w:t xml:space="preserve">元/人/每年，税金费率不得低于6.72%。</w:t>
      </w:r>
      <w:r/>
    </w:p>
    <w:p>
      <w:pPr>
        <w:ind w:firstLine="480"/>
        <w:spacing w:line="560" w:lineRule="exact"/>
        <w:rPr>
          <w:rFonts w:ascii="宋体" w:hAnsi="宋体" w:cs="宋体"/>
          <w:sz w:val="24"/>
          <w:lang w:val="zh-CN"/>
        </w:rPr>
      </w:pPr>
      <w:r>
        <w:rPr>
          <w:rFonts w:hint="eastAsia" w:ascii="宋体" w:hAnsi="宋体" w:cs="宋体"/>
          <w:b/>
          <w:bCs/>
          <w:sz w:val="24"/>
          <w:lang w:val="zh-CN"/>
        </w:rPr>
        <w:t xml:space="preserve">投标人所提供人员的费用</w:t>
      </w:r>
      <w:r>
        <w:rPr>
          <w:rFonts w:hint="eastAsia" w:ascii="宋体" w:hAnsi="宋体" w:cs="宋体"/>
          <w:b/>
          <w:bCs/>
          <w:sz w:val="24"/>
        </w:rPr>
        <w:t xml:space="preserve">按</w:t>
      </w:r>
      <w:r>
        <w:rPr>
          <w:rFonts w:hint="eastAsia" w:ascii="宋体" w:hAnsi="宋体" w:cs="宋体"/>
          <w:b/>
          <w:bCs/>
          <w:sz w:val="24"/>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spacing w:line="560" w:lineRule="exact"/>
        <w:rPr>
          <w:rFonts w:ascii="宋体" w:hAnsi="宋体" w:cs="宋体"/>
          <w:sz w:val="24"/>
        </w:rPr>
      </w:pPr>
      <w:r>
        <w:rPr>
          <w:rFonts w:hint="eastAsia" w:ascii="宋体" w:hAnsi="宋体" w:cs="宋体"/>
          <w:sz w:val="24"/>
        </w:rPr>
        <w:t xml:space="preserve">12.5投标人根据招标内容的要求准确报价，一经报出，不得更改。</w:t>
      </w:r>
      <w:r/>
    </w:p>
    <w:p>
      <w:pPr>
        <w:ind w:firstLine="480"/>
        <w:jc w:val="left"/>
        <w:spacing w:line="560" w:lineRule="exact"/>
        <w:rPr>
          <w:rFonts w:ascii="宋体" w:hAnsi="宋体" w:cs="宋体"/>
          <w:sz w:val="24"/>
          <w:lang w:val="zh-CN"/>
        </w:rPr>
      </w:pPr>
      <w:r>
        <w:rPr>
          <w:rFonts w:hint="eastAsia" w:ascii="宋体" w:hAnsi="宋体" w:cs="宋体"/>
          <w:sz w:val="24"/>
        </w:rPr>
        <w:t xml:space="preserve">12.6</w:t>
      </w:r>
      <w:r>
        <w:rPr>
          <w:rFonts w:hint="eastAsia" w:ascii="宋体" w:hAnsi="宋体" w:cs="宋体"/>
          <w:sz w:val="24"/>
          <w:lang w:val="zh-CN"/>
        </w:rPr>
        <w:t xml:space="preserve">投标报价的单位为人民币(元)年。如果</w:t>
      </w:r>
      <w:r>
        <w:rPr>
          <w:rFonts w:hint="eastAsia" w:ascii="宋体" w:hAnsi="宋体" w:cs="宋体"/>
          <w:sz w:val="24"/>
        </w:rPr>
        <w:t xml:space="preserve">中标人</w:t>
      </w:r>
      <w:r>
        <w:rPr>
          <w:rFonts w:hint="eastAsia" w:ascii="宋体" w:hAnsi="宋体" w:cs="宋体"/>
          <w:sz w:val="24"/>
          <w:lang w:val="zh-CN"/>
        </w:rPr>
        <w:t xml:space="preserve">未能按合同、招标投标文件履约的，采购人</w:t>
      </w:r>
      <w:r>
        <w:rPr>
          <w:rFonts w:hint="eastAsia" w:ascii="宋体" w:hAnsi="宋体" w:cs="宋体"/>
          <w:sz w:val="24"/>
        </w:rPr>
        <w:t xml:space="preserve">有权</w:t>
      </w:r>
      <w:r>
        <w:rPr>
          <w:rFonts w:hint="eastAsia" w:ascii="宋体" w:hAnsi="宋体" w:cs="宋体"/>
          <w:sz w:val="24"/>
          <w:lang w:val="zh-CN"/>
        </w:rPr>
        <w:t xml:space="preserve">终止合同，履约保证金不予退还，并不支付服务期间的物业服务费用。采购人终止合同的，</w:t>
      </w:r>
      <w:r>
        <w:rPr>
          <w:rFonts w:hint="eastAsia" w:ascii="宋体" w:hAnsi="宋体" w:cs="宋体"/>
          <w:sz w:val="24"/>
        </w:rPr>
        <w:t xml:space="preserve">中标人</w:t>
      </w:r>
      <w:r>
        <w:rPr>
          <w:rFonts w:hint="eastAsia" w:ascii="宋体" w:hAnsi="宋体" w:cs="宋体"/>
          <w:sz w:val="24"/>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sz w:val="24"/>
        </w:rPr>
        <w:t xml:space="preserve">中标人</w:t>
      </w:r>
      <w:r>
        <w:rPr>
          <w:rFonts w:hint="eastAsia" w:ascii="宋体" w:hAnsi="宋体" w:cs="宋体"/>
          <w:sz w:val="24"/>
          <w:lang w:val="zh-CN"/>
        </w:rPr>
        <w:t xml:space="preserve">退出本物业管理时必须向采购人移交全套档案等资料，经采购人验收合格</w:t>
      </w:r>
      <w:r>
        <w:rPr>
          <w:rFonts w:hint="eastAsia" w:ascii="宋体" w:hAnsi="宋体" w:cs="宋体"/>
          <w:sz w:val="24"/>
        </w:rPr>
        <w:t xml:space="preserve">后，采购人</w:t>
      </w:r>
      <w:r>
        <w:rPr>
          <w:rFonts w:hint="eastAsia" w:ascii="宋体" w:hAnsi="宋体" w:cs="宋体"/>
          <w:sz w:val="24"/>
          <w:lang w:val="zh-CN"/>
        </w:rPr>
        <w:t xml:space="preserve">退还履约保证金。</w:t>
      </w:r>
      <w:r/>
    </w:p>
    <w:p>
      <w:pPr>
        <w:ind w:firstLine="480"/>
        <w:jc w:val="left"/>
        <w:spacing w:line="560" w:lineRule="exact"/>
        <w:rPr>
          <w:rFonts w:ascii="宋体" w:hAnsi="宋体" w:cs="宋体"/>
          <w:sz w:val="24"/>
          <w:lang w:val="zh-CN"/>
        </w:rPr>
      </w:pPr>
      <w:r>
        <w:rPr>
          <w:rFonts w:hint="eastAsia" w:ascii="宋体" w:hAnsi="宋体" w:cs="宋体"/>
          <w:sz w:val="24"/>
          <w:lang w:val="zh-CN"/>
        </w:rPr>
        <w:t xml:space="preserve">12.7对于超出招标文件的其他临时性服务项目，由甲乙双方协商解决。</w:t>
      </w:r>
      <w:r/>
    </w:p>
    <w:p>
      <w:pPr>
        <w:ind w:firstLine="480"/>
        <w:jc w:val="left"/>
        <w:spacing w:line="560" w:lineRule="exact"/>
        <w:rPr>
          <w:rFonts w:ascii="宋体" w:hAnsi="宋体" w:cs="宋体"/>
          <w:b/>
          <w:bCs/>
          <w:sz w:val="24"/>
        </w:rPr>
      </w:pPr>
      <w:r>
        <w:rPr>
          <w:rFonts w:hint="eastAsia" w:ascii="宋体" w:hAnsi="宋体" w:cs="宋体"/>
          <w:b/>
          <w:bCs/>
          <w:sz w:val="24"/>
        </w:rPr>
        <w:t xml:space="preserve">13、技术要求响应及偏离表、商务要求响应及偏离表</w:t>
      </w:r>
      <w:r/>
    </w:p>
    <w:p>
      <w:pPr>
        <w:ind w:firstLine="480"/>
        <w:jc w:val="left"/>
        <w:spacing w:line="560" w:lineRule="exact"/>
        <w:rPr>
          <w:rFonts w:ascii="宋体" w:hAnsi="宋体" w:cs="宋体"/>
          <w:sz w:val="24"/>
        </w:rPr>
      </w:pPr>
      <w:r>
        <w:rPr>
          <w:rFonts w:hint="eastAsia" w:ascii="宋体" w:hAnsi="宋体" w:cs="宋体"/>
          <w:sz w:val="24"/>
        </w:rPr>
        <w:t xml:space="preserve">13.1投标人需对招标文件中的技术要求与商务要求逐项作出响应或偏离，并说明原因。</w:t>
      </w:r>
      <w:r/>
    </w:p>
    <w:p>
      <w:pPr>
        <w:ind w:firstLine="480"/>
        <w:jc w:val="left"/>
        <w:spacing w:line="560" w:lineRule="exact"/>
        <w:rPr>
          <w:rFonts w:ascii="宋体" w:hAnsi="宋体" w:cs="宋体"/>
          <w:sz w:val="24"/>
        </w:rPr>
      </w:pPr>
      <w:r>
        <w:rPr>
          <w:rFonts w:hint="eastAsia" w:ascii="宋体" w:hAnsi="宋体" w:cs="宋体"/>
          <w:sz w:val="24"/>
        </w:rPr>
        <w:t xml:space="preserve">13.2投标人可在投标文件中提供认为需要的其他技术文件或说明。</w:t>
      </w:r>
      <w:r/>
    </w:p>
    <w:p>
      <w:pPr>
        <w:ind w:firstLine="480"/>
        <w:jc w:val="left"/>
        <w:spacing w:line="560" w:lineRule="exact"/>
        <w:rPr>
          <w:rFonts w:ascii="宋体" w:hAnsi="宋体" w:cs="宋体"/>
          <w:b/>
          <w:bCs/>
          <w:sz w:val="24"/>
        </w:rPr>
      </w:pPr>
      <w:r>
        <w:rPr>
          <w:rFonts w:hint="eastAsia" w:ascii="宋体" w:hAnsi="宋体" w:cs="宋体"/>
          <w:b/>
          <w:bCs/>
          <w:sz w:val="24"/>
        </w:rPr>
        <w:t xml:space="preserve">14、投标函和开标一览表</w:t>
      </w:r>
      <w:r/>
    </w:p>
    <w:p>
      <w:pPr>
        <w:ind w:firstLine="480"/>
        <w:jc w:val="left"/>
        <w:spacing w:line="560" w:lineRule="exact"/>
        <w:rPr>
          <w:rFonts w:ascii="宋体" w:hAnsi="宋体" w:cs="宋体"/>
          <w:sz w:val="24"/>
        </w:rPr>
      </w:pPr>
      <w:r>
        <w:rPr>
          <w:rFonts w:hint="eastAsia" w:ascii="宋体" w:hAnsi="宋体" w:cs="宋体"/>
          <w:sz w:val="24"/>
        </w:rPr>
        <w:t xml:space="preserve">14.1投标人应按照招标文件中提供的格式完整、正确填写投标函、开标一览表。</w:t>
      </w:r>
      <w:r/>
    </w:p>
    <w:p>
      <w:pPr>
        <w:ind w:firstLine="480"/>
        <w:jc w:val="left"/>
        <w:spacing w:line="560" w:lineRule="exact"/>
        <w:rPr>
          <w:rFonts w:ascii="宋体" w:hAnsi="宋体" w:cs="宋体"/>
          <w:sz w:val="24"/>
        </w:rPr>
      </w:pPr>
      <w:r>
        <w:rPr>
          <w:rFonts w:hint="eastAsia" w:ascii="宋体" w:hAnsi="宋体" w:cs="宋体"/>
          <w:sz w:val="24"/>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spacing w:line="560" w:lineRule="exact"/>
        <w:rPr>
          <w:rFonts w:ascii="宋体" w:hAnsi="宋体" w:cs="宋体"/>
          <w:b/>
          <w:bCs/>
          <w:sz w:val="24"/>
        </w:rPr>
      </w:pPr>
      <w:r>
        <w:rPr>
          <w:rFonts w:hint="eastAsia" w:ascii="宋体" w:hAnsi="宋体" w:cs="宋体"/>
          <w:b/>
          <w:bCs/>
          <w:sz w:val="24"/>
        </w:rPr>
        <w:t xml:space="preserve">15、投标有效期</w:t>
      </w:r>
      <w:r/>
    </w:p>
    <w:p>
      <w:pPr>
        <w:ind w:firstLine="480"/>
        <w:jc w:val="left"/>
        <w:spacing w:line="560" w:lineRule="exact"/>
        <w:rPr>
          <w:rFonts w:ascii="宋体" w:hAnsi="宋体" w:cs="宋体"/>
          <w:sz w:val="24"/>
        </w:rPr>
      </w:pPr>
      <w:r>
        <w:rPr>
          <w:rFonts w:hint="eastAsia" w:ascii="宋体" w:hAnsi="宋体" w:cs="宋体"/>
          <w:sz w:val="24"/>
        </w:rPr>
        <w:t xml:space="preserve">15.1投标有效期为采购中心规定的开标之日后</w:t>
      </w:r>
      <w:r>
        <w:rPr>
          <w:rFonts w:hint="eastAsia" w:ascii="宋体" w:hAnsi="宋体" w:cs="宋体"/>
          <w:b/>
          <w:bCs/>
          <w:sz w:val="24"/>
          <w:u w:val="single"/>
        </w:rPr>
        <w:t xml:space="preserve">九十（90）天</w:t>
      </w:r>
      <w:r>
        <w:rPr>
          <w:rFonts w:hint="eastAsia" w:ascii="宋体" w:hAnsi="宋体" w:cs="宋体"/>
          <w:sz w:val="24"/>
        </w:rPr>
        <w:t xml:space="preserve">。投标有效期比规定短的将被视为未实质性响应招标文件而予以拒绝。</w:t>
      </w:r>
      <w:r/>
    </w:p>
    <w:p>
      <w:pPr>
        <w:ind w:firstLine="480"/>
        <w:jc w:val="left"/>
        <w:spacing w:line="560" w:lineRule="exact"/>
        <w:rPr>
          <w:rFonts w:ascii="宋体" w:hAnsi="宋体" w:cs="宋体"/>
          <w:b/>
          <w:bCs/>
          <w:sz w:val="24"/>
        </w:rPr>
      </w:pPr>
      <w:r>
        <w:rPr>
          <w:rFonts w:hint="eastAsia" w:ascii="宋体" w:hAnsi="宋体" w:cs="宋体"/>
          <w:b/>
          <w:bCs/>
          <w:sz w:val="24"/>
        </w:rPr>
        <w:t xml:space="preserve">16、投标有效期的延长</w:t>
      </w:r>
      <w:r/>
    </w:p>
    <w:p>
      <w:pPr>
        <w:ind w:firstLine="480"/>
        <w:jc w:val="left"/>
        <w:spacing w:line="560" w:lineRule="exact"/>
        <w:rPr>
          <w:rFonts w:ascii="宋体" w:hAnsi="宋体" w:cs="宋体"/>
          <w:sz w:val="24"/>
        </w:rPr>
      </w:pPr>
      <w:r>
        <w:rPr>
          <w:rFonts w:hint="eastAsia" w:ascii="宋体" w:hAnsi="宋体" w:cs="宋体"/>
          <w:sz w:val="24"/>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jc w:val="left"/>
        <w:spacing w:line="560" w:lineRule="exact"/>
        <w:rPr>
          <w:rFonts w:ascii="宋体" w:hAnsi="宋体" w:cs="宋体"/>
          <w:b/>
          <w:bCs/>
          <w:sz w:val="24"/>
        </w:rPr>
      </w:pPr>
      <w:r>
        <w:rPr>
          <w:rFonts w:hint="eastAsia" w:ascii="宋体" w:hAnsi="宋体" w:cs="宋体"/>
          <w:b/>
          <w:bCs/>
          <w:sz w:val="24"/>
        </w:rPr>
        <w:t xml:space="preserve">四、投标文件的递交</w:t>
      </w:r>
      <w:r/>
    </w:p>
    <w:p>
      <w:pPr>
        <w:ind w:firstLine="480"/>
        <w:jc w:val="left"/>
        <w:spacing w:line="560" w:lineRule="exact"/>
        <w:rPr>
          <w:rFonts w:ascii="宋体" w:hAnsi="宋体" w:cs="宋体"/>
          <w:b/>
          <w:bCs/>
          <w:sz w:val="24"/>
        </w:rPr>
      </w:pPr>
      <w:r>
        <w:rPr>
          <w:rFonts w:hint="eastAsia" w:ascii="宋体" w:hAnsi="宋体" w:cs="宋体"/>
          <w:b/>
          <w:bCs/>
          <w:sz w:val="24"/>
        </w:rPr>
        <w:t xml:space="preserve">17、投标文件的递交</w:t>
      </w:r>
      <w:r/>
    </w:p>
    <w:p>
      <w:pPr>
        <w:ind w:firstLine="480"/>
        <w:jc w:val="left"/>
        <w:spacing w:line="560" w:lineRule="exact"/>
        <w:rPr>
          <w:rFonts w:ascii="宋体" w:hAnsi="宋体" w:cs="宋体"/>
          <w:b/>
          <w:bCs/>
          <w:sz w:val="24"/>
        </w:rPr>
      </w:pPr>
      <w:r>
        <w:rPr>
          <w:rFonts w:hint="eastAsia" w:ascii="宋体" w:hAnsi="宋体" w:cs="宋体"/>
          <w:b/>
          <w:bCs/>
          <w:sz w:val="24"/>
        </w:rPr>
        <w:t xml:space="preserve">17.1电子投标文件的递交</w:t>
      </w:r>
      <w:r/>
    </w:p>
    <w:p>
      <w:pPr>
        <w:ind w:firstLine="480"/>
        <w:jc w:val="left"/>
        <w:spacing w:line="560" w:lineRule="exact"/>
        <w:rPr>
          <w:rFonts w:ascii="宋体" w:hAnsi="宋体" w:cs="宋体"/>
          <w:sz w:val="24"/>
        </w:rPr>
      </w:pPr>
      <w:r>
        <w:rPr>
          <w:rFonts w:hint="eastAsia" w:ascii="宋体" w:hAnsi="宋体" w:cs="宋体"/>
          <w:sz w:val="24"/>
        </w:rPr>
        <w:t xml:space="preserve">投标人应当按照《操作手册》规定，在投标截止时间前制作并上传电子投标文件。</w:t>
      </w:r>
      <w:r/>
    </w:p>
    <w:p>
      <w:pPr>
        <w:ind w:firstLine="480"/>
        <w:jc w:val="left"/>
        <w:spacing w:line="560" w:lineRule="exact"/>
        <w:rPr>
          <w:rFonts w:ascii="宋体" w:hAnsi="宋体" w:cs="宋体"/>
          <w:b/>
          <w:bCs/>
          <w:i/>
          <w:iCs/>
          <w:sz w:val="24"/>
          <w:u w:val="single"/>
        </w:rPr>
      </w:pPr>
      <w:r>
        <w:rPr>
          <w:rFonts w:hint="eastAsia" w:ascii="宋体" w:hAnsi="宋体" w:cs="宋体"/>
          <w:b/>
          <w:bCs/>
          <w:i/>
          <w:iCs/>
          <w:sz w:val="24"/>
          <w:u w:val="single"/>
        </w:rPr>
        <w:t xml:space="preserve">注：本项目服务方案部分为“暗标”，不得编制页眉以及目录，方案及页码字体大小均采用四号宋体；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内容的作无效标书处理。方案总页数不得超过80页，否则本项内容不得分。上传的“明标”材料中不得出现与服务方案相关的内容，否则作无效标书处理。</w:t>
      </w:r>
      <w:r/>
    </w:p>
    <w:p>
      <w:pPr>
        <w:ind w:firstLine="480"/>
        <w:jc w:val="left"/>
        <w:spacing w:line="560" w:lineRule="exact"/>
        <w:rPr>
          <w:rFonts w:ascii="宋体" w:hAnsi="宋体" w:cs="宋体"/>
          <w:b/>
          <w:bCs/>
          <w:sz w:val="24"/>
        </w:rPr>
      </w:pPr>
      <w:r>
        <w:rPr>
          <w:rFonts w:hint="eastAsia" w:ascii="宋体" w:hAnsi="宋体" w:cs="宋体"/>
          <w:b/>
          <w:bCs/>
          <w:sz w:val="24"/>
        </w:rPr>
        <w:t xml:space="preserve">18、投标截止时间</w:t>
      </w:r>
      <w:r/>
    </w:p>
    <w:p>
      <w:pPr>
        <w:ind w:firstLine="480"/>
        <w:jc w:val="left"/>
        <w:spacing w:line="560" w:lineRule="exact"/>
        <w:rPr>
          <w:rFonts w:ascii="宋体" w:hAnsi="宋体" w:cs="宋体"/>
          <w:i/>
          <w:iCs/>
          <w:sz w:val="24"/>
        </w:rPr>
      </w:pPr>
      <w:r>
        <w:rPr>
          <w:rFonts w:hint="eastAsia" w:ascii="宋体" w:hAnsi="宋体" w:cs="宋体"/>
          <w:i/>
          <w:iCs/>
          <w:sz w:val="24"/>
          <w:u w:val="single"/>
        </w:rPr>
        <w:t xml:space="preserve">18.1投标人上传电子投标文件的时间不得迟于招标公告中规定的投标截止时间</w:t>
      </w:r>
      <w:r>
        <w:rPr>
          <w:rFonts w:hint="eastAsia" w:ascii="宋体" w:hAnsi="宋体" w:cs="宋体"/>
          <w:i/>
          <w:iCs/>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spacing w:line="560" w:lineRule="exact"/>
        <w:rPr>
          <w:rFonts w:ascii="宋体" w:hAnsi="宋体" w:cs="宋体"/>
          <w:sz w:val="24"/>
        </w:rPr>
      </w:pPr>
      <w:r>
        <w:rPr>
          <w:rFonts w:hint="eastAsia" w:ascii="宋体" w:hAnsi="宋体" w:cs="宋体"/>
          <w:sz w:val="24"/>
        </w:rPr>
        <w:t xml:space="preserve">18.2采购中心可以按照规定，通过修改招标文件酌情延长投标截止时间，在此情况下，投标人的所有权利和义务以及投标人受制的截止时间均应以延长后新的截止时间为准。</w:t>
      </w:r>
      <w:r/>
    </w:p>
    <w:p>
      <w:pPr>
        <w:ind w:firstLine="480"/>
        <w:jc w:val="left"/>
        <w:spacing w:line="560" w:lineRule="exact"/>
        <w:rPr>
          <w:rFonts w:ascii="宋体" w:hAnsi="宋体" w:cs="宋体"/>
          <w:b/>
          <w:bCs/>
          <w:sz w:val="24"/>
        </w:rPr>
      </w:pPr>
      <w:r>
        <w:rPr>
          <w:rFonts w:hint="eastAsia" w:ascii="宋体" w:hAnsi="宋体" w:cs="宋体"/>
          <w:b/>
          <w:bCs/>
          <w:sz w:val="24"/>
        </w:rPr>
        <w:t xml:space="preserve">19、投标文件的拒收</w:t>
      </w:r>
      <w:r/>
    </w:p>
    <w:p>
      <w:pPr>
        <w:ind w:firstLine="480"/>
        <w:jc w:val="left"/>
        <w:spacing w:line="560" w:lineRule="exact"/>
        <w:rPr>
          <w:rFonts w:ascii="宋体" w:hAnsi="宋体" w:cs="宋体"/>
          <w:sz w:val="24"/>
        </w:rPr>
      </w:pPr>
      <w:r>
        <w:rPr>
          <w:rFonts w:hint="eastAsia" w:ascii="宋体" w:hAnsi="宋体" w:cs="宋体"/>
          <w:sz w:val="24"/>
        </w:rPr>
        <w:t xml:space="preserve">19.1采购中心拒绝接收在其规定的投标截止时间后上传的任何投标文件。</w:t>
      </w:r>
      <w:r/>
    </w:p>
    <w:p>
      <w:pPr>
        <w:ind w:firstLine="480"/>
        <w:jc w:val="left"/>
        <w:spacing w:line="560" w:lineRule="exact"/>
        <w:rPr>
          <w:rFonts w:ascii="宋体" w:hAnsi="宋体" w:cs="宋体"/>
          <w:b/>
          <w:bCs/>
          <w:sz w:val="24"/>
        </w:rPr>
      </w:pPr>
      <w:r>
        <w:rPr>
          <w:rFonts w:hint="eastAsia" w:ascii="宋体" w:hAnsi="宋体" w:cs="宋体"/>
          <w:b/>
          <w:bCs/>
          <w:sz w:val="24"/>
        </w:rPr>
        <w:t xml:space="preserve">20、投标文件的撤回和修改</w:t>
      </w:r>
      <w:r/>
    </w:p>
    <w:p>
      <w:pPr>
        <w:ind w:firstLine="480"/>
        <w:jc w:val="left"/>
        <w:spacing w:line="560" w:lineRule="exact"/>
        <w:rPr>
          <w:rFonts w:ascii="宋体" w:hAnsi="宋体" w:cs="宋体"/>
          <w:b/>
          <w:bCs/>
          <w:sz w:val="24"/>
        </w:rPr>
      </w:pPr>
      <w:r>
        <w:rPr>
          <w:rFonts w:hint="eastAsia" w:ascii="宋体" w:hAnsi="宋体" w:cs="宋体"/>
          <w:b/>
          <w:bCs/>
          <w:sz w:val="24"/>
        </w:rPr>
        <w:t xml:space="preserve">20.1投标文件的撤回</w:t>
      </w:r>
      <w:r/>
    </w:p>
    <w:p>
      <w:pPr>
        <w:ind w:firstLine="480"/>
        <w:jc w:val="left"/>
        <w:spacing w:line="560" w:lineRule="exact"/>
        <w:rPr>
          <w:rFonts w:ascii="宋体" w:hAnsi="宋体" w:cs="宋体"/>
          <w:sz w:val="24"/>
        </w:rPr>
      </w:pPr>
      <w:r>
        <w:rPr>
          <w:rFonts w:hint="eastAsia" w:ascii="宋体" w:hAnsi="宋体" w:cs="宋体"/>
          <w:sz w:val="24"/>
        </w:rPr>
        <w:t xml:space="preserve">20.1.1电子投标文件的撤回</w:t>
      </w:r>
      <w:r/>
    </w:p>
    <w:p>
      <w:pPr>
        <w:ind w:firstLine="480"/>
        <w:jc w:val="left"/>
        <w:spacing w:line="560" w:lineRule="exact"/>
        <w:rPr>
          <w:rFonts w:ascii="宋体" w:hAnsi="宋体" w:cs="宋体"/>
          <w:sz w:val="24"/>
        </w:rPr>
      </w:pPr>
      <w:r>
        <w:rPr>
          <w:rFonts w:hint="eastAsia" w:ascii="宋体" w:hAnsi="宋体" w:cs="宋体"/>
          <w:sz w:val="24"/>
        </w:rPr>
        <w:t xml:space="preserve">投标人可在投标截止时间前，撤回其电子投标文件，具体操作方法见《操作手册》。</w:t>
      </w:r>
      <w:r/>
    </w:p>
    <w:p>
      <w:pPr>
        <w:ind w:firstLine="480"/>
        <w:jc w:val="left"/>
        <w:spacing w:line="560" w:lineRule="exact"/>
        <w:rPr>
          <w:rFonts w:ascii="宋体" w:hAnsi="宋体" w:cs="宋体"/>
          <w:sz w:val="24"/>
        </w:rPr>
      </w:pPr>
      <w:r>
        <w:rPr>
          <w:rFonts w:hint="eastAsia" w:ascii="宋体" w:hAnsi="宋体" w:cs="宋体"/>
          <w:sz w:val="24"/>
        </w:rPr>
        <w:t xml:space="preserve">20.1.2投标人撤回电子投标文件，则认为其不再参与本项目投标活动。</w:t>
      </w:r>
      <w:r/>
    </w:p>
    <w:p>
      <w:pPr>
        <w:ind w:firstLine="480"/>
        <w:jc w:val="left"/>
        <w:spacing w:line="560" w:lineRule="exact"/>
        <w:rPr>
          <w:rFonts w:ascii="宋体" w:hAnsi="宋体" w:cs="宋体"/>
          <w:b/>
          <w:bCs/>
          <w:sz w:val="24"/>
        </w:rPr>
      </w:pPr>
      <w:r>
        <w:rPr>
          <w:rFonts w:hint="eastAsia" w:ascii="宋体" w:hAnsi="宋体" w:cs="宋体"/>
          <w:b/>
          <w:bCs/>
          <w:sz w:val="24"/>
        </w:rPr>
        <w:t xml:space="preserve">20.2投标文件的修改</w:t>
      </w:r>
      <w:r/>
    </w:p>
    <w:p>
      <w:pPr>
        <w:ind w:firstLine="480"/>
        <w:jc w:val="left"/>
        <w:spacing w:line="560" w:lineRule="exact"/>
        <w:rPr>
          <w:rFonts w:ascii="宋体" w:hAnsi="宋体" w:cs="宋体"/>
          <w:sz w:val="24"/>
        </w:rPr>
      </w:pPr>
      <w:r>
        <w:rPr>
          <w:rFonts w:hint="eastAsia" w:ascii="宋体" w:hAnsi="宋体" w:cs="宋体"/>
          <w:sz w:val="24"/>
        </w:rPr>
        <w:t xml:space="preserve">20.2.1投标人可在投标截止时间前，对其电子投标文件进行修改，具体操作方法见《操作手册》。</w:t>
      </w:r>
      <w:r/>
    </w:p>
    <w:p>
      <w:pPr>
        <w:ind w:firstLine="480"/>
        <w:jc w:val="left"/>
        <w:spacing w:line="560" w:lineRule="exact"/>
        <w:rPr>
          <w:rFonts w:ascii="宋体" w:hAnsi="宋体" w:cs="宋体"/>
          <w:sz w:val="24"/>
        </w:rPr>
      </w:pPr>
      <w:r>
        <w:rPr>
          <w:rFonts w:hint="eastAsia" w:ascii="宋体" w:hAnsi="宋体" w:cs="宋体"/>
          <w:sz w:val="24"/>
        </w:rPr>
        <w:t xml:space="preserve">20.2.2在投标截止时间之后，投标人不得对其电子投标文件作任何修改。</w:t>
      </w:r>
      <w:r/>
    </w:p>
    <w:p>
      <w:pPr>
        <w:ind w:firstLine="480"/>
        <w:jc w:val="left"/>
        <w:spacing w:line="560" w:lineRule="exact"/>
        <w:rPr>
          <w:rFonts w:ascii="宋体" w:hAnsi="宋体" w:cs="宋体"/>
          <w:sz w:val="24"/>
        </w:rPr>
      </w:pPr>
      <w:r>
        <w:rPr>
          <w:rFonts w:hint="eastAsia" w:ascii="宋体" w:hAnsi="宋体" w:cs="宋体"/>
          <w:sz w:val="24"/>
        </w:rPr>
        <w:t xml:space="preserve">20.3在投标截止时间至招标文件中规定的投标有效期满之间的这段时间内，投标人不得撤回其投标。</w:t>
      </w:r>
      <w:r/>
    </w:p>
    <w:p>
      <w:pPr>
        <w:ind w:firstLine="480"/>
        <w:jc w:val="left"/>
        <w:spacing w:line="560" w:lineRule="exact"/>
        <w:rPr>
          <w:rFonts w:ascii="宋体" w:hAnsi="宋体" w:cs="宋体"/>
          <w:b/>
          <w:bCs/>
          <w:sz w:val="24"/>
        </w:rPr>
      </w:pPr>
      <w:r>
        <w:rPr>
          <w:rFonts w:hint="eastAsia" w:ascii="宋体" w:hAnsi="宋体" w:cs="宋体"/>
          <w:b/>
          <w:bCs/>
          <w:sz w:val="24"/>
        </w:rPr>
        <w:t xml:space="preserve">五、开标与评标</w:t>
      </w:r>
      <w:r/>
    </w:p>
    <w:p>
      <w:pPr>
        <w:ind w:firstLine="480"/>
        <w:jc w:val="left"/>
        <w:spacing w:line="560" w:lineRule="exact"/>
        <w:rPr>
          <w:rFonts w:ascii="宋体" w:hAnsi="宋体" w:cs="宋体"/>
          <w:b/>
          <w:bCs/>
          <w:sz w:val="24"/>
        </w:rPr>
      </w:pPr>
      <w:r>
        <w:rPr>
          <w:rFonts w:hint="eastAsia" w:ascii="宋体" w:hAnsi="宋体" w:cs="宋体"/>
          <w:b/>
          <w:bCs/>
          <w:sz w:val="24"/>
        </w:rPr>
        <w:t xml:space="preserve">21、开标</w:t>
      </w:r>
      <w:r/>
    </w:p>
    <w:p>
      <w:pPr>
        <w:ind w:firstLine="480"/>
        <w:jc w:val="left"/>
        <w:spacing w:line="560" w:lineRule="exact"/>
        <w:rPr>
          <w:rFonts w:ascii="宋体" w:hAnsi="宋体" w:cs="宋体"/>
          <w:sz w:val="24"/>
        </w:rPr>
      </w:pPr>
      <w:r>
        <w:rPr>
          <w:rFonts w:hint="eastAsia" w:ascii="宋体" w:hAnsi="宋体" w:cs="宋体"/>
          <w:sz w:val="24"/>
        </w:rPr>
        <w:t xml:space="preserve">21.1采购中心将在招标公告中规定的时间和地点组织公开开标。投标人应当按照《操作手册》规定，参加开标活动和在苏采云系统规定的时间内对投标文件进行解密。</w:t>
      </w:r>
      <w:r/>
    </w:p>
    <w:p>
      <w:pPr>
        <w:ind w:firstLine="480"/>
        <w:jc w:val="left"/>
        <w:spacing w:line="560" w:lineRule="exact"/>
        <w:rPr>
          <w:rFonts w:ascii="宋体" w:hAnsi="宋体" w:cs="宋体"/>
          <w:sz w:val="24"/>
        </w:rPr>
      </w:pPr>
      <w:r>
        <w:rPr>
          <w:rFonts w:hint="eastAsia" w:ascii="宋体" w:hAnsi="宋体" w:cs="宋体"/>
          <w:sz w:val="24"/>
        </w:rPr>
        <w:t xml:space="preserve">21.2开标仪式由采购中心组织。苏采云系统将自动对项目进行开标，并宣布各投标人名称和投标价格。</w:t>
      </w:r>
      <w:r/>
    </w:p>
    <w:p>
      <w:pPr>
        <w:ind w:firstLine="480"/>
        <w:jc w:val="left"/>
        <w:spacing w:line="560" w:lineRule="exact"/>
        <w:rPr>
          <w:rFonts w:ascii="宋体" w:hAnsi="宋体" w:cs="宋体"/>
          <w:sz w:val="24"/>
        </w:rPr>
      </w:pPr>
      <w:r>
        <w:rPr>
          <w:rFonts w:hint="eastAsia" w:ascii="宋体" w:hAnsi="宋体" w:cs="宋体"/>
          <w:sz w:val="24"/>
        </w:rPr>
        <w:t xml:space="preserve">21.3投标人在开标过程中涉及到的投标文件解密、开标结果确认等工作，应按照《操作手册》规定执行。</w:t>
      </w:r>
      <w:r/>
    </w:p>
    <w:p>
      <w:pPr>
        <w:ind w:firstLine="480"/>
        <w:jc w:val="left"/>
        <w:spacing w:line="560" w:lineRule="exact"/>
        <w:rPr>
          <w:rFonts w:ascii="宋体" w:hAnsi="宋体" w:cs="宋体"/>
          <w:sz w:val="24"/>
        </w:rPr>
      </w:pPr>
      <w:r>
        <w:rPr>
          <w:rFonts w:hint="eastAsia" w:ascii="宋体" w:hAnsi="宋体" w:cs="宋体"/>
          <w:sz w:val="24"/>
        </w:rPr>
        <w:t xml:space="preserve">21.4投标人如果对开标过程和开标记录有疑义，应当根据《操作手册》规定提出，如苏采云系统中《开标记录表》宣布后5分钟内未提出的，视同认可开标结果。</w:t>
      </w:r>
      <w:r/>
    </w:p>
    <w:p>
      <w:pPr>
        <w:ind w:firstLine="480"/>
        <w:jc w:val="left"/>
        <w:spacing w:line="560" w:lineRule="exact"/>
        <w:rPr>
          <w:rFonts w:ascii="宋体" w:hAnsi="宋体" w:cs="宋体"/>
          <w:b/>
          <w:bCs/>
          <w:sz w:val="24"/>
        </w:rPr>
      </w:pPr>
      <w:r>
        <w:rPr>
          <w:rFonts w:hint="eastAsia" w:ascii="宋体" w:hAnsi="宋体" w:cs="宋体"/>
          <w:b/>
          <w:bCs/>
          <w:sz w:val="24"/>
        </w:rPr>
        <w:t xml:space="preserve">22、评标委员会</w:t>
      </w:r>
      <w:r/>
    </w:p>
    <w:p>
      <w:pPr>
        <w:ind w:firstLine="480"/>
        <w:jc w:val="left"/>
        <w:spacing w:line="560" w:lineRule="exact"/>
        <w:rPr>
          <w:rFonts w:ascii="宋体" w:hAnsi="宋体" w:cs="宋体"/>
          <w:sz w:val="24"/>
        </w:rPr>
      </w:pPr>
      <w:r>
        <w:rPr>
          <w:rFonts w:hint="eastAsia" w:ascii="宋体" w:hAnsi="宋体" w:cs="宋体"/>
          <w:sz w:val="24"/>
        </w:rPr>
        <w:t xml:space="preserve">22.1开标后，采购中心将立即组织评标委员会（以下简称评委会）进行评标。</w:t>
      </w:r>
      <w:r/>
    </w:p>
    <w:p>
      <w:pPr>
        <w:ind w:firstLine="480"/>
        <w:jc w:val="left"/>
        <w:spacing w:line="560" w:lineRule="exact"/>
        <w:rPr>
          <w:rFonts w:ascii="宋体" w:hAnsi="宋体" w:cs="宋体"/>
          <w:sz w:val="24"/>
        </w:rPr>
      </w:pPr>
      <w:r>
        <w:rPr>
          <w:rFonts w:hint="eastAsia" w:ascii="宋体" w:hAnsi="宋体" w:cs="宋体"/>
          <w:sz w:val="24"/>
        </w:rPr>
        <w:t xml:space="preserve">22.2评委会由采购人代表和有关技术、经济等方面的专家组成，且人员构成符合政府采购有关规定。</w:t>
      </w:r>
      <w:r/>
    </w:p>
    <w:p>
      <w:pPr>
        <w:ind w:firstLine="480"/>
        <w:jc w:val="left"/>
        <w:spacing w:line="560" w:lineRule="exact"/>
        <w:rPr>
          <w:rFonts w:ascii="宋体" w:hAnsi="宋体" w:cs="宋体"/>
          <w:sz w:val="24"/>
        </w:rPr>
      </w:pPr>
      <w:r>
        <w:rPr>
          <w:rFonts w:hint="eastAsia" w:ascii="宋体" w:hAnsi="宋体" w:cs="宋体"/>
          <w:sz w:val="24"/>
        </w:rPr>
        <w:t xml:space="preserve">22.3评委会独立工作，负责评审所有投标文件并确定中标候选人。</w:t>
      </w:r>
      <w:r/>
    </w:p>
    <w:p>
      <w:pPr>
        <w:ind w:firstLine="480"/>
        <w:jc w:val="left"/>
        <w:spacing w:line="560" w:lineRule="exact"/>
        <w:rPr>
          <w:rFonts w:ascii="宋体" w:hAnsi="宋体" w:cs="宋体"/>
          <w:b/>
          <w:bCs/>
          <w:sz w:val="24"/>
        </w:rPr>
      </w:pPr>
      <w:r>
        <w:rPr>
          <w:rFonts w:hint="eastAsia" w:ascii="宋体" w:hAnsi="宋体" w:cs="宋体"/>
          <w:b/>
          <w:bCs/>
          <w:sz w:val="24"/>
        </w:rPr>
        <w:t xml:space="preserve">23、评标过程的保密与公正</w:t>
      </w:r>
      <w:r/>
    </w:p>
    <w:p>
      <w:pPr>
        <w:ind w:firstLine="480"/>
        <w:jc w:val="left"/>
        <w:spacing w:line="560" w:lineRule="exact"/>
        <w:rPr>
          <w:rFonts w:ascii="宋体" w:hAnsi="宋体" w:cs="宋体"/>
          <w:sz w:val="24"/>
        </w:rPr>
      </w:pPr>
      <w:r>
        <w:rPr>
          <w:rFonts w:hint="eastAsia" w:ascii="宋体" w:hAnsi="宋体" w:cs="宋体"/>
          <w:sz w:val="24"/>
        </w:rPr>
        <w:t xml:space="preserve">23.1凡是与审查、澄清、评价和比较投标的有关资料以及授标建议等，采购人、评委、采购中心均不得向投标人或与评标无关的其他人员透露。</w:t>
      </w:r>
      <w:r/>
    </w:p>
    <w:p>
      <w:pPr>
        <w:ind w:firstLine="480"/>
        <w:jc w:val="left"/>
        <w:spacing w:line="560" w:lineRule="exact"/>
        <w:rPr>
          <w:rFonts w:ascii="宋体" w:hAnsi="宋体" w:cs="宋体"/>
          <w:sz w:val="24"/>
        </w:rPr>
      </w:pPr>
      <w:r>
        <w:rPr>
          <w:rFonts w:hint="eastAsia" w:ascii="宋体" w:hAnsi="宋体" w:cs="宋体"/>
          <w:sz w:val="24"/>
        </w:rPr>
        <w:t xml:space="preserve">23.2在评标过程中，投标人不得以任何行为影响评标过程，否则其投标文件将被作为无效投标文件。</w:t>
      </w:r>
      <w:r/>
    </w:p>
    <w:p>
      <w:pPr>
        <w:ind w:firstLine="480"/>
        <w:jc w:val="left"/>
        <w:spacing w:line="560" w:lineRule="exact"/>
        <w:rPr>
          <w:rFonts w:ascii="宋体" w:hAnsi="宋体" w:cs="宋体"/>
          <w:sz w:val="24"/>
        </w:rPr>
      </w:pPr>
      <w:r>
        <w:rPr>
          <w:rFonts w:hint="eastAsia" w:ascii="宋体" w:hAnsi="宋体" w:cs="宋体"/>
          <w:sz w:val="24"/>
        </w:rPr>
        <w:t xml:space="preserve">23.3采购中心和评标委员会不向未中标的投标人解释未中标原因，也不公布评标过程中的相关细节。</w:t>
      </w:r>
      <w:r/>
    </w:p>
    <w:p>
      <w:pPr>
        <w:ind w:firstLine="480"/>
        <w:jc w:val="left"/>
        <w:spacing w:line="560" w:lineRule="exact"/>
        <w:rPr>
          <w:rFonts w:ascii="宋体" w:hAnsi="宋体" w:cs="宋体"/>
          <w:sz w:val="24"/>
        </w:rPr>
      </w:pPr>
      <w:r>
        <w:rPr>
          <w:rFonts w:hint="eastAsia" w:ascii="宋体" w:hAnsi="宋体" w:cs="宋体"/>
          <w:sz w:val="24"/>
        </w:rPr>
        <w:t xml:space="preserve">23.4采用综合评分法的项目，未中标的投标人可于中标结果公告期限届满之日起通过苏采云系统查看自己的评审得分及排序情况。</w:t>
      </w:r>
      <w:r/>
    </w:p>
    <w:p>
      <w:pPr>
        <w:ind w:firstLine="480"/>
        <w:jc w:val="left"/>
        <w:spacing w:line="560" w:lineRule="exact"/>
        <w:rPr>
          <w:rFonts w:ascii="宋体" w:hAnsi="宋体" w:cs="宋体"/>
          <w:b/>
          <w:bCs/>
          <w:sz w:val="24"/>
        </w:rPr>
      </w:pPr>
      <w:r>
        <w:rPr>
          <w:rFonts w:hint="eastAsia" w:ascii="宋体" w:hAnsi="宋体" w:cs="宋体"/>
          <w:b/>
          <w:bCs/>
          <w:sz w:val="24"/>
        </w:rPr>
        <w:t xml:space="preserve">24、投标文件的澄清</w:t>
      </w:r>
      <w:r/>
    </w:p>
    <w:p>
      <w:pPr>
        <w:ind w:firstLine="480"/>
        <w:jc w:val="left"/>
        <w:spacing w:line="560" w:lineRule="exact"/>
        <w:rPr>
          <w:rFonts w:ascii="宋体" w:hAnsi="宋体" w:cs="宋体"/>
          <w:sz w:val="24"/>
        </w:rPr>
      </w:pPr>
      <w:r>
        <w:rPr>
          <w:rFonts w:hint="eastAsia" w:ascii="宋体" w:hAnsi="宋体" w:cs="宋体"/>
          <w:sz w:val="24"/>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560" w:lineRule="exact"/>
        <w:rPr>
          <w:rFonts w:ascii="宋体" w:hAnsi="宋体" w:cs="宋体"/>
          <w:sz w:val="24"/>
        </w:rPr>
      </w:pPr>
      <w:r>
        <w:rPr>
          <w:rFonts w:hint="eastAsia" w:ascii="宋体" w:hAnsi="宋体" w:cs="宋体"/>
          <w:sz w:val="24"/>
        </w:rPr>
        <w:t xml:space="preserve">投标人的澄清、说明或者补正不得超出投标文件的范围或者改变投标文件的实质性内容。评标委员会并非对每个投标人都做澄清要求。</w:t>
      </w:r>
      <w:r/>
    </w:p>
    <w:p>
      <w:pPr>
        <w:ind w:firstLine="480"/>
        <w:jc w:val="left"/>
        <w:spacing w:line="560" w:lineRule="exact"/>
        <w:rPr>
          <w:rFonts w:ascii="宋体" w:hAnsi="宋体" w:cs="宋体"/>
          <w:sz w:val="24"/>
        </w:rPr>
      </w:pPr>
      <w:r>
        <w:rPr>
          <w:rFonts w:hint="eastAsia" w:ascii="宋体" w:hAnsi="宋体" w:cs="宋体"/>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560" w:lineRule="exact"/>
        <w:rPr>
          <w:rFonts w:ascii="宋体" w:hAnsi="宋体" w:cs="宋体"/>
          <w:sz w:val="24"/>
        </w:rPr>
      </w:pPr>
      <w:r>
        <w:rPr>
          <w:rFonts w:hint="eastAsia" w:ascii="宋体" w:hAnsi="宋体" w:cs="宋体"/>
          <w:sz w:val="24"/>
        </w:rPr>
        <w:t xml:space="preserve">24.3接到评委会澄清、说明和补正要求的投标人如未按规定做出澄清、说明和补正，其风险由投标人自行承担。</w:t>
      </w:r>
      <w:r/>
    </w:p>
    <w:p>
      <w:pPr>
        <w:ind w:firstLine="480"/>
        <w:jc w:val="left"/>
        <w:spacing w:line="560" w:lineRule="exact"/>
        <w:rPr>
          <w:rFonts w:ascii="宋体" w:hAnsi="宋体" w:cs="宋体"/>
          <w:b/>
          <w:bCs/>
          <w:sz w:val="24"/>
        </w:rPr>
      </w:pPr>
      <w:r>
        <w:rPr>
          <w:rFonts w:hint="eastAsia" w:ascii="宋体" w:hAnsi="宋体" w:cs="宋体"/>
          <w:b/>
          <w:bCs/>
          <w:sz w:val="24"/>
        </w:rPr>
        <w:t xml:space="preserve">25、对投标文件的初审</w:t>
      </w:r>
      <w:r/>
    </w:p>
    <w:p>
      <w:pPr>
        <w:ind w:firstLine="480"/>
        <w:jc w:val="left"/>
        <w:spacing w:line="560" w:lineRule="exact"/>
        <w:rPr>
          <w:rFonts w:ascii="宋体" w:hAnsi="宋体" w:cs="宋体"/>
          <w:sz w:val="24"/>
        </w:rPr>
      </w:pPr>
      <w:r>
        <w:rPr>
          <w:rFonts w:hint="eastAsia" w:ascii="宋体" w:hAnsi="宋体" w:cs="宋体"/>
          <w:sz w:val="24"/>
        </w:rPr>
        <w:t xml:space="preserve">25.1投标文件初审分为资格审查和符合性审查。</w:t>
      </w:r>
      <w:r/>
    </w:p>
    <w:p>
      <w:pPr>
        <w:ind w:firstLine="480"/>
        <w:jc w:val="left"/>
        <w:spacing w:line="560" w:lineRule="exact"/>
        <w:rPr>
          <w:rFonts w:ascii="宋体" w:hAnsi="宋体" w:cs="宋体"/>
          <w:sz w:val="24"/>
        </w:rPr>
      </w:pPr>
      <w:r>
        <w:rPr>
          <w:rFonts w:hint="eastAsia" w:ascii="宋体" w:hAnsi="宋体" w:cs="宋体"/>
          <w:sz w:val="24"/>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560" w:lineRule="exact"/>
        <w:rPr>
          <w:rFonts w:ascii="宋体" w:hAnsi="宋体" w:cs="宋体"/>
          <w:sz w:val="24"/>
        </w:rPr>
      </w:pPr>
      <w:r>
        <w:rPr>
          <w:rFonts w:hint="eastAsia" w:ascii="宋体" w:hAnsi="宋体" w:cs="宋体"/>
          <w:sz w:val="24"/>
        </w:rPr>
        <w:t xml:space="preserve">采购人在进行资格性审查的同时，将在“信用中国”网站（www.creditchina.gov.cn）查询投标人的信用记录，以确定投标人是否具备投标资格，查询结果留存并归档。</w:t>
      </w:r>
      <w:r/>
    </w:p>
    <w:p>
      <w:pPr>
        <w:ind w:firstLine="480"/>
        <w:jc w:val="left"/>
        <w:spacing w:line="560" w:lineRule="exact"/>
        <w:rPr>
          <w:rFonts w:ascii="宋体" w:hAnsi="宋体" w:cs="宋体"/>
          <w:sz w:val="24"/>
        </w:rPr>
      </w:pPr>
      <w:r>
        <w:rPr>
          <w:rFonts w:hint="eastAsia" w:ascii="宋体" w:hAnsi="宋体" w:cs="宋体"/>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560" w:lineRule="exact"/>
        <w:rPr>
          <w:rFonts w:ascii="宋体" w:hAnsi="宋体" w:cs="宋体"/>
          <w:sz w:val="24"/>
        </w:rPr>
      </w:pPr>
      <w:r>
        <w:rPr>
          <w:rFonts w:hint="eastAsia" w:ascii="宋体" w:hAnsi="宋体" w:cs="宋体"/>
          <w:sz w:val="24"/>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560" w:lineRule="exact"/>
        <w:rPr>
          <w:rFonts w:ascii="宋体" w:hAnsi="宋体" w:cs="宋体"/>
          <w:sz w:val="24"/>
        </w:rPr>
      </w:pPr>
      <w:r>
        <w:rPr>
          <w:rFonts w:hint="eastAsia" w:ascii="宋体" w:hAnsi="宋体" w:cs="宋体"/>
          <w:sz w:val="24"/>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jc w:val="left"/>
        <w:spacing w:line="560" w:lineRule="exact"/>
        <w:rPr>
          <w:rFonts w:ascii="宋体" w:hAnsi="宋体" w:cs="宋体"/>
          <w:sz w:val="24"/>
        </w:rPr>
      </w:pPr>
      <w:r>
        <w:rPr>
          <w:rFonts w:hint="eastAsia" w:ascii="宋体" w:hAnsi="宋体" w:cs="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60" w:lineRule="exact"/>
        <w:rPr>
          <w:rFonts w:ascii="宋体" w:hAnsi="宋体" w:cs="宋体"/>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60" w:lineRule="exact"/>
        <w:rPr>
          <w:rFonts w:ascii="宋体" w:hAnsi="宋体" w:cs="宋体"/>
          <w:sz w:val="24"/>
        </w:rPr>
      </w:pPr>
      <w:r>
        <w:rPr>
          <w:rFonts w:hint="eastAsia" w:ascii="宋体" w:hAnsi="宋体" w:cs="宋体"/>
          <w:sz w:val="24"/>
        </w:rPr>
        <w:t xml:space="preserve">25.3如果投标文件实质上没有响应招标文件的要求，评委会将予以拒绝，投标人不得通过修改或撤销不合要求的偏离或保留而使其投标成为实质性响应的投标。</w:t>
      </w:r>
      <w:r/>
    </w:p>
    <w:p>
      <w:pPr>
        <w:ind w:firstLine="480"/>
        <w:jc w:val="left"/>
        <w:spacing w:line="560" w:lineRule="exact"/>
        <w:rPr>
          <w:rFonts w:ascii="宋体" w:hAnsi="宋体" w:cs="宋体"/>
          <w:sz w:val="24"/>
        </w:rPr>
      </w:pPr>
      <w:r>
        <w:rPr>
          <w:rFonts w:hint="eastAsia" w:ascii="宋体" w:hAnsi="宋体" w:cs="宋体"/>
          <w:sz w:val="24"/>
        </w:rPr>
        <w:t xml:space="preserve">25.4评委会将对确定为实质性响应的投标进行进一步审核，确定其是否有计算上或累加上的算术错误，修正错误的原则如下：</w:t>
      </w:r>
      <w:r/>
    </w:p>
    <w:p>
      <w:pPr>
        <w:ind w:firstLine="480"/>
        <w:jc w:val="left"/>
        <w:spacing w:line="560" w:lineRule="exact"/>
        <w:rPr>
          <w:rFonts w:ascii="宋体" w:hAnsi="宋体" w:cs="宋体"/>
          <w:sz w:val="24"/>
        </w:rPr>
      </w:pPr>
      <w:r>
        <w:rPr>
          <w:rFonts w:hint="eastAsia" w:ascii="宋体" w:hAnsi="宋体" w:cs="宋体"/>
          <w:sz w:val="24"/>
        </w:rPr>
        <w:t xml:space="preserve">（1）投标文件中开标一览表内容与投标文件中相应内容不一致的，以开标一览表为准。</w:t>
      </w:r>
      <w:r/>
    </w:p>
    <w:p>
      <w:pPr>
        <w:ind w:firstLine="480"/>
        <w:jc w:val="left"/>
        <w:spacing w:line="560" w:lineRule="exact"/>
        <w:rPr>
          <w:rFonts w:ascii="宋体" w:hAnsi="宋体" w:cs="宋体"/>
          <w:sz w:val="24"/>
        </w:rPr>
      </w:pPr>
      <w:r>
        <w:rPr>
          <w:rFonts w:hint="eastAsia" w:ascii="宋体" w:hAnsi="宋体" w:cs="宋体"/>
          <w:sz w:val="24"/>
        </w:rPr>
        <w:t xml:space="preserve">（2）大写金额和小写金额不一致的，以大写金额为准。</w:t>
      </w:r>
      <w:r/>
    </w:p>
    <w:p>
      <w:pPr>
        <w:ind w:firstLine="480"/>
        <w:jc w:val="left"/>
        <w:spacing w:line="560" w:lineRule="exact"/>
        <w:rPr>
          <w:rFonts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firstLine="480"/>
        <w:jc w:val="left"/>
        <w:spacing w:line="560" w:lineRule="exact"/>
        <w:rPr>
          <w:rFonts w:ascii="宋体" w:hAnsi="宋体" w:cs="宋体"/>
          <w:sz w:val="24"/>
        </w:rPr>
      </w:pPr>
      <w:r>
        <w:rPr>
          <w:rFonts w:hint="eastAsia" w:ascii="宋体" w:hAnsi="宋体" w:cs="宋体"/>
          <w:sz w:val="24"/>
        </w:rPr>
        <w:t xml:space="preserve">（4）总价金额与按单价汇总金额不一致的，以单价金额计算结果为准。</w:t>
      </w:r>
      <w:r/>
    </w:p>
    <w:p>
      <w:pPr>
        <w:ind w:firstLine="480"/>
        <w:jc w:val="left"/>
        <w:spacing w:line="560" w:lineRule="exact"/>
        <w:rPr>
          <w:rFonts w:ascii="宋体" w:hAnsi="宋体" w:cs="宋体"/>
          <w:sz w:val="24"/>
        </w:rPr>
      </w:pPr>
      <w:r>
        <w:rPr>
          <w:rFonts w:hint="eastAsia" w:ascii="宋体" w:hAnsi="宋体" w:cs="宋体"/>
          <w:sz w:val="24"/>
        </w:rPr>
        <w:t xml:space="preserve">同时出现两种以上错误的，按照前款规定的顺序修正。</w:t>
      </w:r>
      <w:r/>
    </w:p>
    <w:p>
      <w:pPr>
        <w:ind w:firstLine="480"/>
        <w:jc w:val="left"/>
        <w:spacing w:line="560" w:lineRule="exact"/>
        <w:rPr>
          <w:rFonts w:ascii="宋体" w:hAnsi="宋体" w:cs="宋体"/>
          <w:sz w:val="24"/>
        </w:rPr>
      </w:pPr>
      <w:r>
        <w:rPr>
          <w:rFonts w:hint="eastAsia" w:ascii="宋体" w:hAnsi="宋体" w:cs="宋体"/>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60" w:lineRule="exact"/>
        <w:rPr>
          <w:rFonts w:ascii="宋体" w:hAnsi="宋体" w:cs="宋体"/>
          <w:sz w:val="24"/>
        </w:rPr>
      </w:pPr>
      <w:r>
        <w:rPr>
          <w:rFonts w:hint="eastAsia" w:ascii="宋体" w:hAnsi="宋体" w:cs="宋体"/>
          <w:sz w:val="24"/>
        </w:rPr>
        <w:t xml:space="preserve">25.6投标人在开、评标全过程中应保持通讯畅通，及时登录苏采云系统查阅、答复相关信息，并安排专人与采购中心及评标委员会联系。</w:t>
      </w:r>
      <w:r/>
    </w:p>
    <w:p>
      <w:pPr>
        <w:ind w:firstLine="480"/>
        <w:jc w:val="left"/>
        <w:spacing w:line="560" w:lineRule="exact"/>
        <w:rPr>
          <w:rFonts w:ascii="宋体" w:hAnsi="宋体" w:cs="宋体"/>
          <w:b/>
          <w:bCs/>
          <w:sz w:val="24"/>
        </w:rPr>
      </w:pPr>
      <w:r>
        <w:rPr>
          <w:rFonts w:hint="eastAsia" w:ascii="宋体" w:hAnsi="宋体" w:cs="宋体"/>
          <w:b/>
          <w:bCs/>
          <w:sz w:val="24"/>
        </w:rPr>
        <w:t xml:space="preserve">26、无效投标条款和废标条款</w:t>
      </w:r>
      <w:r/>
    </w:p>
    <w:p>
      <w:pPr>
        <w:ind w:firstLine="480"/>
        <w:jc w:val="left"/>
        <w:spacing w:line="560" w:lineRule="exact"/>
        <w:rPr>
          <w:rFonts w:ascii="宋体" w:hAnsi="宋体" w:cs="宋体"/>
          <w:sz w:val="24"/>
        </w:rPr>
      </w:pPr>
      <w:r>
        <w:rPr>
          <w:rFonts w:hint="eastAsia" w:ascii="宋体" w:hAnsi="宋体" w:cs="宋体"/>
          <w:sz w:val="24"/>
        </w:rPr>
        <w:t xml:space="preserve">26.1无效投标条款</w:t>
      </w:r>
      <w:r/>
    </w:p>
    <w:p>
      <w:pPr>
        <w:ind w:firstLine="480"/>
        <w:jc w:val="left"/>
        <w:spacing w:line="560" w:lineRule="exact"/>
        <w:rPr>
          <w:rFonts w:ascii="宋体" w:hAnsi="宋体" w:cs="宋体"/>
          <w:sz w:val="24"/>
        </w:rPr>
      </w:pPr>
      <w:r>
        <w:rPr>
          <w:rFonts w:hint="eastAsia" w:ascii="宋体" w:hAnsi="宋体" w:cs="宋体"/>
          <w:sz w:val="24"/>
        </w:rPr>
        <w:t xml:space="preserve">26.1.1投标人在苏采云系统规定的时间内未成功解密电子投标文件的。</w:t>
      </w:r>
      <w:r/>
    </w:p>
    <w:p>
      <w:pPr>
        <w:ind w:firstLine="480"/>
        <w:jc w:val="left"/>
        <w:spacing w:line="560" w:lineRule="exact"/>
        <w:rPr>
          <w:rFonts w:ascii="宋体" w:hAnsi="宋体" w:cs="宋体"/>
          <w:sz w:val="24"/>
        </w:rPr>
      </w:pPr>
      <w:r>
        <w:rPr>
          <w:rFonts w:hint="eastAsia" w:ascii="宋体" w:hAnsi="宋体" w:cs="宋体"/>
          <w:sz w:val="24"/>
        </w:rPr>
        <w:t xml:space="preserve">26.1.2投标人未按照招标文件要求上传电子投标文件的。</w:t>
      </w:r>
      <w:r/>
    </w:p>
    <w:p>
      <w:pPr>
        <w:ind w:firstLine="480"/>
        <w:jc w:val="left"/>
        <w:spacing w:line="560" w:lineRule="exact"/>
        <w:rPr>
          <w:rFonts w:ascii="宋体" w:hAnsi="宋体" w:cs="宋体"/>
          <w:sz w:val="24"/>
        </w:rPr>
      </w:pPr>
      <w:r>
        <w:rPr>
          <w:rFonts w:hint="eastAsia" w:ascii="宋体" w:hAnsi="宋体" w:cs="宋体"/>
          <w:sz w:val="24"/>
        </w:rPr>
        <w:t xml:space="preserve">26.1.3同一投标人提交两个（含两个）以上不同的投标报价的。</w:t>
      </w:r>
      <w:r/>
    </w:p>
    <w:p>
      <w:pPr>
        <w:ind w:firstLine="480"/>
        <w:jc w:val="left"/>
        <w:spacing w:line="560" w:lineRule="exact"/>
        <w:rPr>
          <w:rFonts w:ascii="宋体" w:hAnsi="宋体" w:cs="宋体"/>
          <w:sz w:val="24"/>
        </w:rPr>
      </w:pPr>
      <w:r>
        <w:rPr>
          <w:rFonts w:hint="eastAsia" w:ascii="宋体" w:hAnsi="宋体" w:cs="宋体"/>
          <w:sz w:val="24"/>
        </w:rPr>
        <w:t xml:space="preserve">26.1.4投标人不具备招标文件中规定资格要求的。</w:t>
      </w:r>
      <w:r/>
    </w:p>
    <w:p>
      <w:pPr>
        <w:ind w:firstLine="480"/>
        <w:jc w:val="left"/>
        <w:spacing w:line="560" w:lineRule="exact"/>
        <w:rPr>
          <w:rFonts w:ascii="宋体" w:hAnsi="宋体" w:cs="宋体"/>
          <w:sz w:val="24"/>
        </w:rPr>
      </w:pPr>
      <w:r>
        <w:rPr>
          <w:rFonts w:hint="eastAsia" w:ascii="宋体" w:hAnsi="宋体" w:cs="宋体"/>
          <w:sz w:val="24"/>
        </w:rPr>
        <w:t xml:space="preserve">26.1.5投标人的报价超过了采购预算或最高限价的。</w:t>
      </w:r>
      <w:r/>
    </w:p>
    <w:p>
      <w:pPr>
        <w:ind w:firstLine="480"/>
        <w:jc w:val="left"/>
        <w:spacing w:line="560" w:lineRule="exact"/>
        <w:rPr>
          <w:rFonts w:ascii="宋体" w:hAnsi="宋体" w:cs="宋体"/>
          <w:sz w:val="24"/>
        </w:rPr>
      </w:pPr>
      <w:r>
        <w:rPr>
          <w:rFonts w:hint="eastAsia" w:ascii="宋体" w:hAnsi="宋体" w:cs="宋体"/>
          <w:sz w:val="24"/>
        </w:rPr>
        <w:t xml:space="preserve">26.1.6未通过符合性审查的。</w:t>
      </w:r>
      <w:r/>
    </w:p>
    <w:p>
      <w:pPr>
        <w:ind w:firstLine="480"/>
        <w:jc w:val="left"/>
        <w:spacing w:line="560" w:lineRule="exact"/>
        <w:rPr>
          <w:rFonts w:ascii="宋体" w:hAnsi="宋体" w:cs="宋体"/>
          <w:sz w:val="24"/>
        </w:rPr>
      </w:pPr>
      <w:r>
        <w:rPr>
          <w:rFonts w:hint="eastAsia" w:ascii="宋体" w:hAnsi="宋体" w:cs="宋体"/>
          <w:sz w:val="24"/>
        </w:rPr>
        <w:t xml:space="preserve">26.1.7不符合招标文件中规定的实质性要求和条件的</w:t>
      </w:r>
      <w:r>
        <w:rPr>
          <w:rFonts w:hint="eastAsia" w:ascii="宋体" w:hAnsi="宋体" w:cs="宋体"/>
          <w:i/>
          <w:iCs/>
          <w:sz w:val="24"/>
          <w:u w:val="single"/>
        </w:rPr>
        <w:t xml:space="preserve">（本招标文件中斜体且有下划线部分为实质性要求和条件）</w:t>
      </w:r>
      <w:r>
        <w:rPr>
          <w:rFonts w:hint="eastAsia" w:ascii="宋体" w:hAnsi="宋体" w:cs="宋体"/>
          <w:i/>
          <w:iCs/>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60" w:lineRule="exact"/>
        <w:rPr>
          <w:rFonts w:ascii="宋体" w:hAnsi="宋体" w:cs="宋体"/>
          <w:sz w:val="24"/>
        </w:rPr>
      </w:pPr>
      <w:r>
        <w:rPr>
          <w:rFonts w:hint="eastAsia" w:ascii="宋体" w:hAnsi="宋体" w:cs="宋体"/>
          <w:sz w:val="24"/>
        </w:rPr>
        <w:t xml:space="preserve">26.1.9投标文件含有采购人不能接受的附加条件的。</w:t>
      </w:r>
      <w:r/>
    </w:p>
    <w:p>
      <w:pPr>
        <w:ind w:firstLine="480"/>
        <w:jc w:val="left"/>
        <w:spacing w:line="560" w:lineRule="exact"/>
        <w:rPr>
          <w:rFonts w:ascii="宋体" w:hAnsi="宋体" w:cs="宋体"/>
          <w:sz w:val="24"/>
        </w:rPr>
      </w:pPr>
      <w:r>
        <w:rPr>
          <w:rFonts w:hint="eastAsia" w:ascii="宋体" w:hAnsi="宋体" w:cs="宋体"/>
          <w:sz w:val="24"/>
        </w:rPr>
        <w:t xml:space="preserve">26.1.10投标人不能证明其报价合理性的，评标委员会应当将其作为无效投标处理。</w:t>
      </w:r>
      <w:r/>
    </w:p>
    <w:p>
      <w:pPr>
        <w:ind w:firstLine="480"/>
        <w:jc w:val="left"/>
        <w:spacing w:line="560" w:lineRule="exact"/>
        <w:rPr>
          <w:rFonts w:ascii="宋体" w:hAnsi="宋体" w:cs="宋体"/>
          <w:sz w:val="24"/>
        </w:rPr>
      </w:pPr>
      <w:r>
        <w:rPr>
          <w:rFonts w:hint="eastAsia" w:ascii="宋体" w:hAnsi="宋体" w:cs="宋体"/>
          <w:sz w:val="24"/>
        </w:rPr>
        <w:t xml:space="preserve">（一）评审过程中出现下列情形之一的，评标委员会应当启动异常低价投标审查程序：</w:t>
      </w:r>
      <w:r/>
    </w:p>
    <w:p>
      <w:pPr>
        <w:ind w:firstLine="480"/>
        <w:jc w:val="left"/>
        <w:spacing w:line="560" w:lineRule="exact"/>
        <w:rPr>
          <w:rFonts w:ascii="宋体" w:hAnsi="宋体" w:cs="宋体"/>
          <w:sz w:val="24"/>
        </w:rPr>
      </w:pPr>
      <w:r>
        <w:rPr>
          <w:rFonts w:hint="eastAsia" w:ascii="宋体" w:hAnsi="宋体" w:cs="宋体"/>
          <w:sz w:val="24"/>
        </w:rPr>
        <w:t xml:space="preserve">1.投标报价低于采购项目预算50%的，即投标报价&lt;采购项目预算×50%；</w:t>
      </w:r>
      <w:r/>
    </w:p>
    <w:p>
      <w:pPr>
        <w:ind w:firstLine="480"/>
        <w:jc w:val="left"/>
        <w:spacing w:line="560" w:lineRule="exact"/>
        <w:rPr>
          <w:rFonts w:ascii="宋体" w:hAnsi="宋体" w:cs="宋体"/>
          <w:sz w:val="24"/>
        </w:rPr>
      </w:pPr>
      <w:r>
        <w:rPr>
          <w:rFonts w:hint="eastAsia" w:ascii="宋体" w:hAnsi="宋体" w:cs="宋体"/>
          <w:sz w:val="24"/>
        </w:rPr>
        <w:t xml:space="preserve">2.投标报价低于采购项目最高限价45%的，即投标报价&lt;采购项目最高限价×45%；</w:t>
      </w:r>
      <w:r/>
    </w:p>
    <w:p>
      <w:pPr>
        <w:ind w:firstLine="480"/>
        <w:jc w:val="left"/>
        <w:spacing w:line="560" w:lineRule="exact"/>
        <w:rPr>
          <w:rFonts w:ascii="宋体" w:hAnsi="宋体" w:cs="宋体"/>
          <w:sz w:val="24"/>
        </w:rPr>
      </w:pPr>
      <w:r>
        <w:rPr>
          <w:rFonts w:hint="eastAsia" w:ascii="宋体" w:hAnsi="宋体" w:cs="宋体"/>
          <w:sz w:val="24"/>
        </w:rPr>
        <w:t xml:space="preserve">3.评标委员会认定的供应商报价过低、有可能影响产品质量或者不能诚信履约的其他情形。</w:t>
      </w:r>
      <w:r/>
    </w:p>
    <w:p>
      <w:pPr>
        <w:ind w:firstLine="480"/>
        <w:jc w:val="left"/>
        <w:spacing w:line="560" w:lineRule="exact"/>
        <w:rPr>
          <w:rFonts w:ascii="宋体" w:hAnsi="宋体" w:cs="宋体"/>
          <w:sz w:val="24"/>
        </w:rPr>
      </w:pPr>
      <w:r>
        <w:rPr>
          <w:rFonts w:hint="eastAsia" w:ascii="宋体" w:hAnsi="宋体" w:cs="宋体"/>
          <w:sz w:val="24"/>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80"/>
        <w:jc w:val="left"/>
        <w:spacing w:line="560" w:lineRule="exact"/>
        <w:rPr>
          <w:rFonts w:ascii="宋体" w:hAnsi="宋体" w:cs="宋体"/>
          <w:sz w:val="24"/>
        </w:rPr>
      </w:pPr>
      <w:r>
        <w:rPr>
          <w:rFonts w:hint="eastAsia" w:ascii="宋体" w:hAnsi="宋体" w:cs="宋体"/>
          <w:sz w:val="24"/>
        </w:rPr>
        <w:t xml:space="preserve">26.1.11投标文件未按照招标文件要求加盖CA电子公章的。</w:t>
      </w:r>
      <w:r/>
    </w:p>
    <w:p>
      <w:pPr>
        <w:ind w:firstLine="480"/>
        <w:jc w:val="left"/>
        <w:spacing w:line="560" w:lineRule="exact"/>
        <w:rPr>
          <w:rFonts w:ascii="宋体" w:hAnsi="宋体" w:cs="宋体"/>
          <w:sz w:val="24"/>
        </w:rPr>
      </w:pPr>
      <w:r>
        <w:rPr>
          <w:rFonts w:hint="eastAsia" w:ascii="宋体" w:hAnsi="宋体" w:cs="宋体"/>
          <w:sz w:val="24"/>
        </w:rPr>
        <w:t xml:space="preserve">26.1.12其他法律、法规及本招标文件规定的属无效投标的情形。</w:t>
      </w:r>
      <w:r/>
    </w:p>
    <w:p>
      <w:pPr>
        <w:ind w:firstLine="480"/>
        <w:jc w:val="left"/>
        <w:spacing w:line="560" w:lineRule="exact"/>
        <w:rPr>
          <w:rFonts w:ascii="宋体" w:hAnsi="宋体" w:cs="宋体"/>
          <w:sz w:val="24"/>
        </w:rPr>
      </w:pPr>
      <w:r>
        <w:rPr>
          <w:rFonts w:hint="eastAsia" w:ascii="宋体" w:hAnsi="宋体" w:cs="宋体"/>
          <w:sz w:val="24"/>
        </w:rPr>
        <w:t xml:space="preserve">26.2废标条款</w:t>
      </w:r>
      <w:r/>
    </w:p>
    <w:p>
      <w:pPr>
        <w:ind w:firstLine="480"/>
        <w:jc w:val="left"/>
        <w:spacing w:line="560" w:lineRule="exact"/>
        <w:rPr>
          <w:rFonts w:ascii="宋体" w:hAnsi="宋体" w:cs="宋体"/>
          <w:sz w:val="24"/>
        </w:rPr>
      </w:pPr>
      <w:r>
        <w:rPr>
          <w:rFonts w:hint="eastAsia" w:ascii="宋体" w:hAnsi="宋体" w:cs="宋体"/>
          <w:sz w:val="24"/>
        </w:rPr>
        <w:t xml:space="preserve">26.2.1符合专业条件的供应商或者对招标文件作实质响应的供应商不足三家的。</w:t>
      </w:r>
      <w:r/>
    </w:p>
    <w:p>
      <w:pPr>
        <w:ind w:firstLine="480"/>
        <w:jc w:val="left"/>
        <w:spacing w:line="560" w:lineRule="exact"/>
        <w:rPr>
          <w:rFonts w:ascii="宋体" w:hAnsi="宋体" w:cs="宋体"/>
          <w:sz w:val="24"/>
        </w:rPr>
      </w:pPr>
      <w:r>
        <w:rPr>
          <w:rFonts w:hint="eastAsia" w:ascii="宋体" w:hAnsi="宋体" w:cs="宋体"/>
          <w:sz w:val="24"/>
        </w:rPr>
        <w:t xml:space="preserve">26.2.2出现影响采购公正的违法、违规行为的。</w:t>
      </w:r>
      <w:r/>
    </w:p>
    <w:p>
      <w:pPr>
        <w:ind w:firstLine="480"/>
        <w:jc w:val="left"/>
        <w:spacing w:line="560" w:lineRule="exact"/>
        <w:rPr>
          <w:rFonts w:ascii="宋体" w:hAnsi="宋体" w:cs="宋体"/>
          <w:sz w:val="24"/>
        </w:rPr>
      </w:pPr>
      <w:r>
        <w:rPr>
          <w:rFonts w:hint="eastAsia" w:ascii="宋体" w:hAnsi="宋体" w:cs="宋体"/>
          <w:sz w:val="24"/>
        </w:rPr>
        <w:t xml:space="preserve">26.2.3因重大变故，采购任务取消的。</w:t>
      </w:r>
      <w:r/>
    </w:p>
    <w:p>
      <w:pPr>
        <w:ind w:firstLine="480"/>
        <w:jc w:val="left"/>
        <w:spacing w:line="560" w:lineRule="exact"/>
        <w:rPr>
          <w:rFonts w:ascii="宋体" w:hAnsi="宋体" w:cs="宋体"/>
          <w:sz w:val="24"/>
        </w:rPr>
      </w:pPr>
      <w:r>
        <w:rPr>
          <w:rFonts w:hint="eastAsia" w:ascii="宋体" w:hAnsi="宋体" w:cs="宋体"/>
          <w:sz w:val="24"/>
        </w:rPr>
        <w:t xml:space="preserve">26.2.4评标委员会认定招标文件存在歧义、重大缺陷导致评审工作无法进行。</w:t>
      </w:r>
      <w:r/>
    </w:p>
    <w:p>
      <w:pPr>
        <w:ind w:firstLine="480"/>
        <w:jc w:val="left"/>
        <w:spacing w:line="560" w:lineRule="exact"/>
        <w:rPr>
          <w:rFonts w:ascii="宋体" w:hAnsi="宋体" w:cs="宋体"/>
          <w:sz w:val="24"/>
        </w:rPr>
      </w:pPr>
      <w:r>
        <w:rPr>
          <w:rFonts w:hint="eastAsia" w:ascii="宋体" w:hAnsi="宋体" w:cs="宋体"/>
          <w:sz w:val="24"/>
        </w:rPr>
        <w:t xml:space="preserve">26.2.5因苏采云系统系统故障原因造成开标不成功的。</w:t>
      </w:r>
      <w:r/>
    </w:p>
    <w:p>
      <w:pPr>
        <w:ind w:firstLine="480"/>
        <w:jc w:val="left"/>
        <w:spacing w:line="560" w:lineRule="exact"/>
        <w:rPr>
          <w:rFonts w:ascii="宋体" w:hAnsi="宋体" w:cs="宋体"/>
          <w:sz w:val="24"/>
        </w:rPr>
      </w:pPr>
      <w:r>
        <w:rPr>
          <w:rFonts w:hint="eastAsia" w:ascii="宋体" w:hAnsi="宋体" w:cs="宋体"/>
          <w:sz w:val="24"/>
        </w:rPr>
        <w:t xml:space="preserve">26.3投标截止时间结束后参加投标的供应商不足三家的处理：</w:t>
      </w:r>
      <w:r/>
    </w:p>
    <w:p>
      <w:pPr>
        <w:ind w:firstLine="480"/>
        <w:jc w:val="left"/>
        <w:spacing w:line="560" w:lineRule="exact"/>
        <w:rPr>
          <w:rFonts w:ascii="宋体" w:hAnsi="宋体" w:cs="宋体"/>
          <w:sz w:val="24"/>
        </w:rPr>
      </w:pPr>
      <w:r>
        <w:rPr>
          <w:rFonts w:hint="eastAsia" w:ascii="宋体" w:hAnsi="宋体" w:cs="宋体"/>
          <w:sz w:val="24"/>
        </w:rPr>
        <w:t xml:space="preserve">26.3.1如出现投标截止时间结束后参加投标的供应商或者在评标期间对招标文件做出实质响应的供应商不足三家情况，按政府采购相关规定执行。</w:t>
      </w:r>
      <w:r/>
    </w:p>
    <w:p>
      <w:pPr>
        <w:ind w:firstLine="480"/>
        <w:jc w:val="left"/>
        <w:spacing w:line="560" w:lineRule="exact"/>
        <w:rPr>
          <w:rFonts w:ascii="宋体" w:hAnsi="宋体" w:cs="宋体"/>
          <w:b/>
          <w:bCs/>
          <w:sz w:val="24"/>
        </w:rPr>
      </w:pPr>
      <w:r>
        <w:rPr>
          <w:rFonts w:hint="eastAsia" w:ascii="宋体" w:hAnsi="宋体" w:cs="宋体"/>
          <w:b/>
          <w:bCs/>
          <w:sz w:val="24"/>
        </w:rPr>
        <w:t xml:space="preserve">六、定标</w:t>
      </w:r>
      <w:r/>
    </w:p>
    <w:p>
      <w:pPr>
        <w:ind w:firstLine="480"/>
        <w:jc w:val="left"/>
        <w:spacing w:line="560" w:lineRule="exact"/>
        <w:rPr>
          <w:rFonts w:ascii="宋体" w:hAnsi="宋体" w:cs="宋体"/>
          <w:b/>
          <w:bCs/>
          <w:sz w:val="24"/>
        </w:rPr>
      </w:pPr>
      <w:r>
        <w:rPr>
          <w:rFonts w:hint="eastAsia" w:ascii="宋体" w:hAnsi="宋体" w:cs="宋体"/>
          <w:b/>
          <w:bCs/>
          <w:sz w:val="24"/>
        </w:rPr>
        <w:t xml:space="preserve">27、确定中标单位</w:t>
      </w:r>
      <w:r/>
    </w:p>
    <w:p>
      <w:pPr>
        <w:ind w:firstLine="480"/>
        <w:jc w:val="left"/>
        <w:spacing w:line="560" w:lineRule="exact"/>
        <w:rPr>
          <w:rFonts w:ascii="宋体" w:hAnsi="宋体" w:cs="宋体"/>
          <w:sz w:val="24"/>
        </w:rPr>
      </w:pPr>
      <w:r>
        <w:rPr>
          <w:rFonts w:hint="eastAsia" w:ascii="宋体" w:hAnsi="宋体" w:cs="宋体"/>
          <w:sz w:val="24"/>
        </w:rPr>
        <w:t xml:space="preserve">27.1中标候选人的选取原则和数量见招标文件第五章规定。</w:t>
      </w:r>
      <w:r/>
    </w:p>
    <w:p>
      <w:pPr>
        <w:ind w:firstLine="480"/>
        <w:jc w:val="left"/>
        <w:spacing w:line="560" w:lineRule="exact"/>
        <w:rPr>
          <w:rFonts w:ascii="宋体" w:hAnsi="宋体" w:cs="宋体"/>
          <w:sz w:val="24"/>
        </w:rPr>
      </w:pPr>
      <w:r>
        <w:rPr>
          <w:rFonts w:hint="eastAsia" w:ascii="宋体" w:hAnsi="宋体" w:cs="宋体"/>
          <w:sz w:val="24"/>
        </w:rPr>
        <w:t xml:space="preserve">27.2采购人应根据评委会推荐的中标候选人确定中标人。</w:t>
      </w:r>
      <w:r/>
    </w:p>
    <w:p>
      <w:pPr>
        <w:ind w:firstLine="480"/>
        <w:jc w:val="left"/>
        <w:spacing w:line="560" w:lineRule="exact"/>
        <w:rPr>
          <w:rFonts w:ascii="宋体" w:hAnsi="宋体" w:cs="宋体"/>
          <w:sz w:val="24"/>
        </w:rPr>
      </w:pPr>
      <w:r>
        <w:rPr>
          <w:rFonts w:hint="eastAsia" w:ascii="宋体" w:hAnsi="宋体" w:cs="宋体"/>
          <w:sz w:val="24"/>
        </w:rPr>
        <w:t xml:space="preserve">27.3采购中心将在“中国政府采购网”、“江苏政府采购网”、“盐城市政府采购网”发布中标公告，公告期限为1个工作日。</w:t>
      </w:r>
      <w:r/>
    </w:p>
    <w:p>
      <w:pPr>
        <w:ind w:firstLine="480"/>
        <w:jc w:val="left"/>
        <w:spacing w:line="560" w:lineRule="exact"/>
        <w:rPr>
          <w:rFonts w:ascii="宋体" w:hAnsi="宋体" w:cs="宋体"/>
          <w:sz w:val="24"/>
        </w:rPr>
      </w:pPr>
      <w:r>
        <w:rPr>
          <w:rFonts w:hint="eastAsia" w:ascii="宋体" w:hAnsi="宋体" w:cs="宋体"/>
          <w:sz w:val="24"/>
        </w:rPr>
        <w:t xml:space="preserve">27.4若有充分证据证明，中标人出现下列情况之一的，一经查实，将被取消中标资格：</w:t>
      </w:r>
      <w:r/>
    </w:p>
    <w:p>
      <w:pPr>
        <w:ind w:firstLine="480"/>
        <w:jc w:val="left"/>
        <w:spacing w:line="560" w:lineRule="exact"/>
        <w:rPr>
          <w:rFonts w:ascii="宋体" w:hAnsi="宋体" w:cs="宋体"/>
          <w:sz w:val="24"/>
        </w:rPr>
      </w:pPr>
      <w:r>
        <w:rPr>
          <w:rFonts w:hint="eastAsia" w:ascii="宋体" w:hAnsi="宋体" w:cs="宋体"/>
          <w:sz w:val="24"/>
        </w:rPr>
        <w:t xml:space="preserve">27.4.1提供虚假材料谋取中标的。</w:t>
      </w:r>
      <w:r/>
    </w:p>
    <w:p>
      <w:pPr>
        <w:ind w:firstLine="480"/>
        <w:jc w:val="left"/>
        <w:spacing w:line="560" w:lineRule="exact"/>
        <w:rPr>
          <w:rFonts w:ascii="宋体" w:hAnsi="宋体" w:cs="宋体"/>
          <w:sz w:val="24"/>
        </w:rPr>
      </w:pPr>
      <w:r>
        <w:rPr>
          <w:rFonts w:hint="eastAsia" w:ascii="宋体" w:hAnsi="宋体" w:cs="宋体"/>
          <w:sz w:val="24"/>
        </w:rPr>
        <w:t xml:space="preserve">27.4.2向采购人、采购中心行贿或者提供其他不正当利益的。</w:t>
      </w:r>
      <w:r/>
    </w:p>
    <w:p>
      <w:pPr>
        <w:ind w:firstLine="480"/>
        <w:jc w:val="left"/>
        <w:spacing w:line="560" w:lineRule="exact"/>
        <w:rPr>
          <w:rFonts w:ascii="宋体" w:hAnsi="宋体" w:cs="宋体"/>
          <w:sz w:val="24"/>
        </w:rPr>
      </w:pPr>
      <w:r>
        <w:rPr>
          <w:rFonts w:hint="eastAsia" w:ascii="宋体" w:hAnsi="宋体" w:cs="宋体"/>
          <w:sz w:val="24"/>
        </w:rPr>
        <w:t xml:space="preserve">27.4.3属于本文件规定的无效条件，但在评标过程中又未被评委会发现的。</w:t>
      </w:r>
      <w:r/>
    </w:p>
    <w:p>
      <w:pPr>
        <w:ind w:firstLine="480"/>
        <w:jc w:val="left"/>
        <w:spacing w:line="560" w:lineRule="exact"/>
        <w:rPr>
          <w:rFonts w:ascii="宋体" w:hAnsi="宋体" w:cs="宋体"/>
          <w:sz w:val="24"/>
        </w:rPr>
      </w:pPr>
      <w:r>
        <w:rPr>
          <w:rFonts w:hint="eastAsia" w:ascii="宋体" w:hAnsi="宋体" w:cs="宋体"/>
          <w:sz w:val="24"/>
        </w:rPr>
        <w:t xml:space="preserve">27.4.4与采购人或者其他供应商恶意串通的。</w:t>
      </w:r>
      <w:r/>
    </w:p>
    <w:p>
      <w:pPr>
        <w:ind w:firstLine="480"/>
        <w:jc w:val="left"/>
        <w:spacing w:line="560" w:lineRule="exact"/>
        <w:rPr>
          <w:rFonts w:ascii="宋体" w:hAnsi="宋体" w:cs="宋体"/>
          <w:sz w:val="24"/>
        </w:rPr>
      </w:pPr>
      <w:r>
        <w:rPr>
          <w:rFonts w:hint="eastAsia" w:ascii="宋体" w:hAnsi="宋体" w:cs="宋体"/>
          <w:sz w:val="24"/>
        </w:rPr>
        <w:t xml:space="preserve">27.4.5采取不正当手段诋毁、排挤其他供应商的。</w:t>
      </w:r>
      <w:r/>
    </w:p>
    <w:p>
      <w:pPr>
        <w:ind w:firstLine="480"/>
        <w:jc w:val="left"/>
        <w:spacing w:line="560" w:lineRule="exact"/>
        <w:rPr>
          <w:rFonts w:ascii="宋体" w:hAnsi="宋体" w:cs="宋体"/>
          <w:sz w:val="24"/>
        </w:rPr>
      </w:pPr>
      <w:r>
        <w:rPr>
          <w:rFonts w:hint="eastAsia" w:ascii="宋体" w:hAnsi="宋体" w:cs="宋体"/>
          <w:sz w:val="24"/>
        </w:rPr>
        <w:t xml:space="preserve">27.5有下列情形之一的，视为投标人串通投标，投标无效：</w:t>
      </w:r>
      <w:r/>
    </w:p>
    <w:p>
      <w:pPr>
        <w:ind w:firstLine="480"/>
        <w:jc w:val="left"/>
        <w:spacing w:line="560" w:lineRule="exact"/>
        <w:rPr>
          <w:rFonts w:ascii="宋体" w:hAnsi="宋体" w:cs="宋体"/>
          <w:sz w:val="24"/>
        </w:rPr>
      </w:pPr>
      <w:r>
        <w:rPr>
          <w:rFonts w:hint="eastAsia" w:ascii="宋体" w:hAnsi="宋体" w:cs="宋体"/>
          <w:sz w:val="24"/>
        </w:rPr>
        <w:t xml:space="preserve">27.5.1不同投标人的投标文件由同一单位或者个人编制。</w:t>
      </w:r>
      <w:r/>
    </w:p>
    <w:p>
      <w:pPr>
        <w:ind w:firstLine="480"/>
        <w:jc w:val="left"/>
        <w:spacing w:line="560" w:lineRule="exact"/>
        <w:rPr>
          <w:rFonts w:ascii="宋体" w:hAnsi="宋体" w:cs="宋体"/>
          <w:sz w:val="24"/>
        </w:rPr>
      </w:pPr>
      <w:r>
        <w:rPr>
          <w:rFonts w:hint="eastAsia" w:ascii="宋体" w:hAnsi="宋体" w:cs="宋体"/>
          <w:sz w:val="24"/>
        </w:rPr>
        <w:t xml:space="preserve">27.5.2不同投标人委托同一单位或者个人办理投标事宜。</w:t>
      </w:r>
      <w:r/>
    </w:p>
    <w:p>
      <w:pPr>
        <w:ind w:firstLine="480"/>
        <w:jc w:val="left"/>
        <w:spacing w:line="560" w:lineRule="exact"/>
        <w:rPr>
          <w:rFonts w:ascii="宋体" w:hAnsi="宋体" w:cs="宋体"/>
          <w:sz w:val="24"/>
        </w:rPr>
      </w:pPr>
      <w:r>
        <w:rPr>
          <w:rFonts w:hint="eastAsia" w:ascii="宋体" w:hAnsi="宋体" w:cs="宋体"/>
          <w:sz w:val="24"/>
        </w:rPr>
        <w:t xml:space="preserve">27.5.3不同投标人的投标文件载明的项目管理成员或者联系人员为同一人。</w:t>
      </w:r>
      <w:r/>
    </w:p>
    <w:p>
      <w:pPr>
        <w:ind w:firstLine="480"/>
        <w:jc w:val="left"/>
        <w:spacing w:line="560" w:lineRule="exact"/>
        <w:rPr>
          <w:rFonts w:ascii="宋体" w:hAnsi="宋体" w:cs="宋体"/>
          <w:sz w:val="24"/>
        </w:rPr>
      </w:pPr>
      <w:r>
        <w:rPr>
          <w:rFonts w:hint="eastAsia" w:ascii="宋体" w:hAnsi="宋体" w:cs="宋体"/>
          <w:sz w:val="24"/>
        </w:rPr>
        <w:t xml:space="preserve">27.5.4不同投标人的投标文件异常一致或者投标报价呈规律性差异。</w:t>
      </w:r>
      <w:r/>
    </w:p>
    <w:p>
      <w:pPr>
        <w:ind w:firstLine="480"/>
        <w:jc w:val="left"/>
        <w:spacing w:line="560" w:lineRule="exact"/>
        <w:rPr>
          <w:rFonts w:ascii="宋体" w:hAnsi="宋体" w:cs="宋体"/>
          <w:b/>
          <w:bCs/>
          <w:sz w:val="24"/>
        </w:rPr>
      </w:pPr>
      <w:r>
        <w:rPr>
          <w:rFonts w:hint="eastAsia" w:ascii="宋体" w:hAnsi="宋体" w:cs="宋体"/>
          <w:b/>
          <w:bCs/>
          <w:sz w:val="24"/>
        </w:rPr>
        <w:t xml:space="preserve">28、质疑处理</w:t>
      </w:r>
      <w:r/>
    </w:p>
    <w:p>
      <w:pPr>
        <w:ind w:firstLine="480"/>
        <w:jc w:val="left"/>
        <w:spacing w:line="560" w:lineRule="exact"/>
        <w:rPr>
          <w:rFonts w:ascii="宋体" w:hAnsi="宋体" w:cs="宋体"/>
          <w:sz w:val="24"/>
        </w:rPr>
      </w:pPr>
      <w:r>
        <w:rPr>
          <w:rFonts w:hint="eastAsia" w:ascii="宋体" w:hAnsi="宋体" w:cs="宋体"/>
          <w:sz w:val="24"/>
        </w:rPr>
        <w:t xml:space="preserve">28.1提出质疑的供应商应当是参与所质疑项目采购活动的供应商。潜在供应商依法获取其可质疑的采购文件的，可以对采购文件提出质疑。</w:t>
      </w:r>
      <w:r/>
    </w:p>
    <w:p>
      <w:pPr>
        <w:ind w:firstLine="480"/>
        <w:jc w:val="left"/>
        <w:spacing w:line="560" w:lineRule="exact"/>
        <w:rPr>
          <w:rFonts w:ascii="宋体" w:hAnsi="宋体" w:cs="宋体"/>
          <w:sz w:val="24"/>
        </w:rPr>
      </w:pPr>
      <w:r>
        <w:rPr>
          <w:rFonts w:hint="eastAsia" w:ascii="宋体" w:hAnsi="宋体" w:cs="宋体"/>
          <w:sz w:val="24"/>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jc w:val="left"/>
        <w:spacing w:line="560" w:lineRule="exact"/>
        <w:rPr>
          <w:rFonts w:ascii="宋体" w:hAnsi="宋体" w:cs="宋体"/>
          <w:sz w:val="24"/>
        </w:rPr>
      </w:pPr>
      <w:r>
        <w:rPr>
          <w:rFonts w:hint="eastAsia" w:ascii="宋体" w:hAnsi="宋体" w:cs="宋体"/>
          <w:sz w:val="24"/>
        </w:rPr>
        <w:t xml:space="preserve">28.2.1对可以质疑的采购文件提出质疑的，为收到采购文件之日或者采购文件公告期限届满之日；</w:t>
      </w:r>
      <w:r/>
    </w:p>
    <w:p>
      <w:pPr>
        <w:ind w:firstLine="480"/>
        <w:jc w:val="left"/>
        <w:spacing w:line="560" w:lineRule="exact"/>
        <w:rPr>
          <w:rFonts w:ascii="宋体" w:hAnsi="宋体" w:cs="宋体"/>
          <w:sz w:val="24"/>
        </w:rPr>
      </w:pPr>
      <w:r>
        <w:rPr>
          <w:rFonts w:hint="eastAsia" w:ascii="宋体" w:hAnsi="宋体" w:cs="宋体"/>
          <w:sz w:val="24"/>
        </w:rPr>
        <w:t xml:space="preserve">28.2.2对采购过程提出质疑的，为各采购程序环节结束之日；</w:t>
      </w:r>
      <w:r/>
    </w:p>
    <w:p>
      <w:pPr>
        <w:ind w:firstLine="480"/>
        <w:jc w:val="left"/>
        <w:spacing w:line="560" w:lineRule="exact"/>
        <w:rPr>
          <w:rFonts w:ascii="宋体" w:hAnsi="宋体" w:cs="宋体"/>
          <w:sz w:val="24"/>
        </w:rPr>
      </w:pPr>
      <w:r>
        <w:rPr>
          <w:rFonts w:hint="eastAsia" w:ascii="宋体" w:hAnsi="宋体" w:cs="宋体"/>
          <w:sz w:val="24"/>
        </w:rPr>
        <w:t xml:space="preserve">28.2.3对中标或者成交结果提出质疑的，为中标或者成交结果公告期限届满之日。</w:t>
      </w:r>
      <w:r/>
    </w:p>
    <w:p>
      <w:pPr>
        <w:ind w:firstLine="480"/>
        <w:jc w:val="left"/>
        <w:spacing w:line="560" w:lineRule="exact"/>
        <w:rPr>
          <w:rFonts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jc w:val="left"/>
        <w:spacing w:line="560" w:lineRule="exact"/>
        <w:rPr>
          <w:rFonts w:ascii="宋体" w:hAnsi="宋体" w:cs="宋体"/>
          <w:sz w:val="24"/>
        </w:rPr>
      </w:pPr>
      <w:r>
        <w:rPr>
          <w:rFonts w:hint="eastAsia" w:ascii="宋体" w:hAnsi="宋体" w:cs="宋体"/>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60" w:lineRule="exact"/>
        <w:rPr>
          <w:rFonts w:ascii="宋体" w:hAnsi="宋体" w:cs="宋体"/>
          <w:b/>
          <w:bCs/>
          <w:sz w:val="24"/>
        </w:rPr>
      </w:pPr>
      <w:r>
        <w:rPr>
          <w:rFonts w:hint="eastAsia" w:ascii="宋体" w:hAnsi="宋体" w:cs="宋体"/>
          <w:b/>
          <w:bCs/>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spacing w:line="560" w:lineRule="exact"/>
        <w:rPr>
          <w:rFonts w:ascii="宋体" w:hAnsi="宋体" w:cs="宋体"/>
          <w:sz w:val="24"/>
        </w:rPr>
      </w:pPr>
      <w:r>
        <w:rPr>
          <w:rFonts w:hint="eastAsia" w:ascii="宋体" w:hAnsi="宋体" w:cs="宋体"/>
          <w:sz w:val="24"/>
        </w:rPr>
        <w:t xml:space="preserve">采购中心及采购人只接收以纸质原件形式送达的质疑，采购人和采购中心不接受未填写快递运单的快件。质疑接收部门为公共资源交易中心业务受理处，联系地址：盐城市府西路1号市公共资源交易中心522，联系电话：0515-86665052。</w:t>
      </w:r>
      <w:r/>
    </w:p>
    <w:p>
      <w:pPr>
        <w:ind w:firstLine="480"/>
        <w:jc w:val="left"/>
        <w:spacing w:line="560" w:lineRule="exact"/>
        <w:rPr>
          <w:rFonts w:ascii="宋体" w:hAnsi="宋体" w:cs="宋体"/>
          <w:sz w:val="24"/>
        </w:rPr>
      </w:pPr>
      <w:r>
        <w:rPr>
          <w:rFonts w:hint="eastAsia" w:ascii="宋体" w:hAnsi="宋体" w:cs="宋体"/>
          <w:sz w:val="24"/>
        </w:rPr>
        <w:t xml:space="preserve">28.5以下情形的质疑不予受理</w:t>
      </w:r>
      <w:r/>
    </w:p>
    <w:p>
      <w:pPr>
        <w:ind w:firstLine="480"/>
        <w:jc w:val="left"/>
        <w:spacing w:line="560" w:lineRule="exact"/>
        <w:rPr>
          <w:rFonts w:ascii="宋体" w:hAnsi="宋体" w:cs="宋体"/>
          <w:sz w:val="24"/>
        </w:rPr>
      </w:pPr>
      <w:r>
        <w:rPr>
          <w:rFonts w:hint="eastAsia" w:ascii="宋体" w:hAnsi="宋体" w:cs="宋体"/>
          <w:sz w:val="24"/>
        </w:rPr>
        <w:t xml:space="preserve">28.5.1内容不符合《政府采购质疑和投诉办法》第十二条规定的质疑。</w:t>
      </w:r>
      <w:r/>
    </w:p>
    <w:p>
      <w:pPr>
        <w:ind w:firstLine="480"/>
        <w:jc w:val="left"/>
        <w:spacing w:line="560" w:lineRule="exact"/>
        <w:rPr>
          <w:rFonts w:ascii="宋体" w:hAnsi="宋体" w:cs="宋体"/>
          <w:sz w:val="24"/>
        </w:rPr>
      </w:pPr>
      <w:r>
        <w:rPr>
          <w:rFonts w:hint="eastAsia" w:ascii="宋体" w:hAnsi="宋体" w:cs="宋体"/>
          <w:sz w:val="24"/>
        </w:rPr>
        <w:t xml:space="preserve">28.5.2超出政府采购法定期限的质疑。</w:t>
      </w:r>
      <w:r/>
    </w:p>
    <w:p>
      <w:pPr>
        <w:ind w:firstLine="480"/>
        <w:jc w:val="left"/>
        <w:spacing w:line="560" w:lineRule="exact"/>
        <w:rPr>
          <w:rFonts w:ascii="宋体" w:hAnsi="宋体" w:cs="宋体"/>
          <w:sz w:val="24"/>
        </w:rPr>
      </w:pPr>
      <w:r>
        <w:rPr>
          <w:rFonts w:hint="eastAsia" w:ascii="宋体" w:hAnsi="宋体" w:cs="宋体"/>
          <w:sz w:val="24"/>
        </w:rPr>
        <w:t xml:space="preserve">28.5.3以传真、电子邮件等方式递交的非原件形式的质疑。</w:t>
      </w:r>
      <w:r/>
    </w:p>
    <w:p>
      <w:pPr>
        <w:ind w:firstLine="480"/>
        <w:jc w:val="left"/>
        <w:spacing w:line="560" w:lineRule="exact"/>
        <w:rPr>
          <w:rFonts w:ascii="宋体" w:hAnsi="宋体" w:cs="宋体"/>
          <w:sz w:val="24"/>
        </w:rPr>
      </w:pPr>
      <w:r>
        <w:rPr>
          <w:rFonts w:hint="eastAsia" w:ascii="宋体" w:hAnsi="宋体" w:cs="宋体"/>
          <w:sz w:val="24"/>
        </w:rPr>
        <w:t xml:space="preserve">28.5.4未参加投标活动的供应商或在投标活动中自身权益未受到损害的供应商所提出的质疑。</w:t>
      </w:r>
      <w:r/>
    </w:p>
    <w:p>
      <w:pPr>
        <w:ind w:firstLine="480"/>
        <w:jc w:val="left"/>
        <w:spacing w:line="560" w:lineRule="exact"/>
        <w:rPr>
          <w:rFonts w:ascii="宋体" w:hAnsi="宋体" w:cs="宋体"/>
          <w:sz w:val="24"/>
        </w:rPr>
      </w:pPr>
      <w:r>
        <w:rPr>
          <w:rFonts w:hint="eastAsia" w:ascii="宋体" w:hAnsi="宋体" w:cs="宋体"/>
          <w:sz w:val="24"/>
        </w:rPr>
        <w:t xml:space="preserve">28.5.5供应商组成联合体参加投标，联合体中任何一方或多方未按要求签字、盖章、加盖公章的质疑。</w:t>
      </w:r>
      <w:r/>
    </w:p>
    <w:p>
      <w:pPr>
        <w:ind w:firstLine="480"/>
        <w:jc w:val="left"/>
        <w:spacing w:line="560" w:lineRule="exact"/>
        <w:rPr>
          <w:rFonts w:ascii="宋体" w:hAnsi="宋体" w:cs="宋体"/>
          <w:sz w:val="24"/>
        </w:rPr>
      </w:pPr>
      <w:r>
        <w:rPr>
          <w:rFonts w:hint="eastAsia" w:ascii="宋体" w:hAnsi="宋体" w:cs="宋体"/>
          <w:sz w:val="24"/>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jc w:val="left"/>
        <w:spacing w:line="560" w:lineRule="exact"/>
        <w:rPr>
          <w:rFonts w:ascii="宋体" w:hAnsi="宋体" w:cs="宋体"/>
          <w:b/>
          <w:bCs/>
          <w:sz w:val="24"/>
        </w:rPr>
      </w:pPr>
      <w:r>
        <w:rPr>
          <w:rFonts w:hint="eastAsia" w:ascii="宋体" w:hAnsi="宋体" w:cs="宋体"/>
          <w:b/>
          <w:bCs/>
          <w:sz w:val="24"/>
        </w:rPr>
        <w:t xml:space="preserve">29、中标通知书</w:t>
      </w:r>
      <w:r/>
    </w:p>
    <w:p>
      <w:pPr>
        <w:ind w:firstLine="480"/>
        <w:jc w:val="left"/>
        <w:spacing w:line="560" w:lineRule="exact"/>
        <w:rPr>
          <w:rFonts w:ascii="宋体" w:hAnsi="宋体" w:cs="宋体"/>
          <w:sz w:val="24"/>
        </w:rPr>
      </w:pPr>
      <w:r>
        <w:rPr>
          <w:rFonts w:hint="eastAsia" w:ascii="宋体" w:hAnsi="宋体" w:cs="宋体"/>
          <w:sz w:val="24"/>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60" w:lineRule="exact"/>
        <w:rPr>
          <w:rFonts w:ascii="宋体" w:hAnsi="宋体" w:cs="宋体"/>
          <w:sz w:val="24"/>
        </w:rPr>
      </w:pPr>
      <w:r>
        <w:rPr>
          <w:rFonts w:hint="eastAsia" w:ascii="宋体" w:hAnsi="宋体" w:cs="宋体"/>
          <w:sz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60" w:lineRule="exact"/>
        <w:rPr>
          <w:rFonts w:ascii="宋体" w:hAnsi="宋体" w:cs="宋体"/>
          <w:b/>
          <w:bCs/>
          <w:sz w:val="24"/>
        </w:rPr>
      </w:pPr>
      <w:r>
        <w:rPr>
          <w:rFonts w:hint="eastAsia" w:ascii="宋体" w:hAnsi="宋体" w:cs="宋体"/>
          <w:b/>
          <w:bCs/>
          <w:sz w:val="24"/>
        </w:rPr>
        <w:t xml:space="preserve">七、授予合同</w:t>
      </w:r>
      <w:r/>
    </w:p>
    <w:p>
      <w:pPr>
        <w:ind w:firstLine="480"/>
        <w:jc w:val="left"/>
        <w:spacing w:line="560" w:lineRule="exact"/>
        <w:rPr>
          <w:rFonts w:ascii="宋体" w:hAnsi="宋体" w:cs="宋体"/>
          <w:b/>
          <w:bCs/>
          <w:sz w:val="24"/>
        </w:rPr>
      </w:pPr>
      <w:r>
        <w:rPr>
          <w:rFonts w:hint="eastAsia" w:ascii="宋体" w:hAnsi="宋体" w:cs="宋体"/>
          <w:b/>
          <w:bCs/>
          <w:sz w:val="24"/>
        </w:rPr>
        <w:t xml:space="preserve">30.签订合同</w:t>
      </w:r>
      <w:r/>
    </w:p>
    <w:p>
      <w:pPr>
        <w:ind w:firstLine="480"/>
        <w:jc w:val="left"/>
        <w:spacing w:line="560" w:lineRule="exact"/>
        <w:rPr>
          <w:rFonts w:ascii="宋体" w:hAnsi="宋体" w:cs="宋体"/>
          <w:sz w:val="24"/>
        </w:rPr>
      </w:pPr>
      <w:r>
        <w:rPr>
          <w:rFonts w:hint="eastAsia" w:ascii="宋体" w:hAnsi="宋体" w:cs="宋体"/>
          <w:sz w:val="24"/>
        </w:rPr>
        <w:t xml:space="preserve">30.l中标人应当在中标通知书发出之日起三十日内，按照招标文件确定的事项与采购人签订政府采购合同。</w:t>
      </w:r>
      <w:r/>
    </w:p>
    <w:p>
      <w:pPr>
        <w:ind w:firstLine="480"/>
        <w:jc w:val="left"/>
        <w:spacing w:line="560" w:lineRule="exact"/>
        <w:rPr>
          <w:rFonts w:ascii="宋体" w:hAnsi="宋体" w:cs="宋体"/>
          <w:sz w:val="24"/>
        </w:rPr>
      </w:pPr>
      <w:r>
        <w:rPr>
          <w:rFonts w:hint="eastAsia" w:ascii="宋体" w:hAnsi="宋体" w:cs="宋体"/>
          <w:sz w:val="24"/>
        </w:rPr>
        <w:t xml:space="preserve">30.2招标文件、中标人的投标文件及招标过程中有关澄清、承诺文件均应作为合同附件。</w:t>
      </w:r>
      <w:r/>
    </w:p>
    <w:p>
      <w:pPr>
        <w:ind w:firstLine="480"/>
        <w:jc w:val="left"/>
        <w:spacing w:line="560" w:lineRule="exact"/>
        <w:rPr>
          <w:rFonts w:ascii="宋体" w:hAnsi="宋体" w:cs="宋体"/>
          <w:sz w:val="24"/>
        </w:rPr>
      </w:pPr>
      <w:r>
        <w:rPr>
          <w:rFonts w:hint="eastAsia" w:ascii="宋体" w:hAnsi="宋体" w:cs="宋体"/>
          <w:sz w:val="24"/>
        </w:rPr>
        <w:t xml:space="preserve">30.3签订合同后，</w:t>
      </w:r>
      <w:r>
        <w:rPr>
          <w:rFonts w:hint="eastAsia" w:ascii="宋体" w:hAnsi="宋体" w:cs="宋体"/>
          <w:i/>
          <w:iCs/>
          <w:sz w:val="24"/>
          <w:u w:val="single"/>
        </w:rPr>
        <w:t xml:space="preserve">中标人不得将合同标的进行转包</w:t>
      </w:r>
      <w:r>
        <w:rPr>
          <w:rFonts w:hint="eastAsia" w:ascii="宋体" w:hAnsi="宋体" w:cs="宋体"/>
          <w:sz w:val="24"/>
        </w:rPr>
        <w:t xml:space="preserve">。未经采购人同意，中标人也不得采用分包的形式履行合同，否则采购人有权终止合同。转包或分包造成采购人损失的，中标人应承担相应赔偿责任。</w:t>
      </w:r>
      <w:r/>
    </w:p>
    <w:p>
      <w:pPr>
        <w:ind w:firstLine="480"/>
        <w:jc w:val="left"/>
        <w:spacing w:line="560" w:lineRule="exact"/>
        <w:rPr>
          <w:rFonts w:ascii="宋体" w:hAnsi="宋体" w:cs="宋体"/>
          <w:b/>
          <w:bCs/>
          <w:sz w:val="24"/>
        </w:rPr>
      </w:pPr>
      <w:r>
        <w:rPr>
          <w:rFonts w:hint="eastAsia" w:ascii="宋体" w:hAnsi="宋体" w:cs="宋体"/>
          <w:b/>
          <w:bCs/>
          <w:sz w:val="24"/>
        </w:rPr>
        <w:t xml:space="preserve">31、服务（包含与服务相关的货物）的追加</w:t>
      </w:r>
      <w:r/>
    </w:p>
    <w:p>
      <w:pPr>
        <w:ind w:firstLine="480"/>
        <w:jc w:val="left"/>
        <w:spacing w:line="560" w:lineRule="exact"/>
        <w:rPr>
          <w:rFonts w:ascii="宋体" w:hAnsi="宋体" w:cs="宋体"/>
          <w:sz w:val="24"/>
        </w:rPr>
      </w:pPr>
      <w:r>
        <w:rPr>
          <w:rFonts w:hint="eastAsia" w:ascii="宋体" w:hAnsi="宋体" w:cs="宋体"/>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spacing w:line="560" w:lineRule="exact"/>
        <w:rPr>
          <w:rFonts w:ascii="宋体" w:hAnsi="宋体" w:cs="宋体"/>
          <w:b/>
          <w:bCs/>
          <w:sz w:val="24"/>
        </w:rPr>
      </w:pPr>
      <w:r>
        <w:rPr>
          <w:rFonts w:hint="eastAsia" w:ascii="宋体" w:hAnsi="宋体" w:cs="宋体"/>
          <w:b/>
          <w:bCs/>
          <w:sz w:val="24"/>
        </w:rPr>
        <w:t xml:space="preserve">32、政府采购政策功能落实</w:t>
      </w:r>
      <w:r/>
    </w:p>
    <w:p>
      <w:pPr>
        <w:ind w:firstLine="480"/>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32.1政府采购线上合同信用融资政策</w:t>
      </w:r>
      <w:r>
        <w:rPr>
          <w:b/>
          <w:bCs/>
        </w:rPr>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32.2进口产品</w:t>
      </w:r>
      <w:r>
        <w:rPr>
          <w:b/>
          <w:bCs/>
        </w:rPr>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32.3中小企业、监狱企业及残疾人福利性单位</w:t>
      </w:r>
      <w:r>
        <w:rPr>
          <w:b/>
          <w:bCs/>
        </w:rPr>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32.3.1中小企业定义：</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中小企</w:t>
      </w:r>
      <w:r>
        <w:rPr>
          <w:rFonts w:hint="eastAsia" w:ascii="宋体" w:hAnsi="宋体" w:cs="宋体"/>
          <w:sz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32.3.2供应商提供的货物、工程或者服务符合下列情形的，享受中小企业扶持政策：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32.3.2.1在货物采购项目中，货物由中小企业制造，即货物由中小企业生产且使用该中小企业商号或者注册商标；</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32.3.2.2在工程采购项目中，工程由中小企业承建，即工程施工单位为中小企业；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32.3.2.3在服务采购项目中，服务由中小企业承接，即提供服务的人员为中小企业依照《中华人民共和国劳动合同法》订立劳动合同的从业人员。</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32.3.3在货物采购项目中，供应商提供的货物既有中小企业制造货物，也有大型企业制造货物的，不享受中小企业扶持政策。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32.3.4以联合体形式参加政府采购活动，联合体各方均为中小企业的，联合体视同中小企业。其中，联合体各方均为小微企业的，联合体视同小微企业。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32.3.6残疾人福利单位定义：享受政府采购支持政策的残疾人福利性单位应当同时满足以下条件：</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32.3.6.1安置的残疾人占本单位在职职工人数的比例不低于25%（含25%），并且安置的残疾人人数不少于10人（含10人）；</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32.3.6.2依法与安置的每位残疾人签订了一年以上（含一年）的劳动合同或服务协议；</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32.3.6.3为安置的每位残疾人按月足额缴纳了基本养老保险、基本医疗保险、失业保险、工伤保险和生育保险等社会保险费；</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32.3.6.4通过银行等金融机构向安置的每位残疾人，按月支付了不低于单位所在区县适用的经省级人民政府批准的月最低工资标准的工资；</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32.3.6.6前款所称残疾人是指法定劳动年龄内，持有《中华人民共和国残疾人证》或者《中华人民共和国残疾军人证》</w:t>
      </w:r>
      <w:r>
        <w:rPr>
          <w:rFonts w:ascii="宋体" w:hAnsi="宋体" w:cs="宋体"/>
          <w:sz w:val="24"/>
        </w:rPr>
        <w:t xml:space="preserve">（1至8级）</w:t>
      </w:r>
      <w:r>
        <w:rPr>
          <w:rFonts w:hint="eastAsia" w:ascii="宋体" w:hAnsi="宋体" w:cs="宋体"/>
          <w:sz w:val="24"/>
        </w:rPr>
        <w:t xml:space="preserve">的自然人，包括具有劳动条件和劳动意愿的精神残疾人。在职职工人数是指与残疾人福利性单位建立劳动关系并依法签订劳动合同或服务协议的雇员人数。</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32.3.7本项目是否专门面向中小企业预留采购份额见第一章《招标公告》。</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32.3.8采购标的对应的中小企业划分标准所属行业见第四章《采购需求》。</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32.3.9小微企业价格评审优惠的政策：见第五章《评标方法和评标标准》。</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32.4政府采购节能产品、环境标志产品</w:t>
      </w:r>
      <w:r>
        <w:rPr>
          <w:b/>
          <w:bCs/>
        </w:rPr>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32.5绿色包装</w:t>
      </w:r>
      <w:r>
        <w:rPr>
          <w:b/>
          <w:bCs/>
        </w:rPr>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32.6政府采购创新产品</w:t>
      </w:r>
      <w:r/>
    </w:p>
    <w:p>
      <w:pPr>
        <w:ind w:firstLine="478"/>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32.7绿色数据中心政策</w:t>
      </w:r>
      <w:r>
        <w:rPr>
          <w:b/>
          <w:bCs/>
        </w:rPr>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32.8实施本国产品标准及相关政策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32.8.1本项目对采购本国产品给予政策支持，具体内容见招标文件“第五章 评标方法与评标标准”。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32.9履约保证金政策</w:t>
      </w:r>
      <w:r>
        <w:rPr>
          <w:b/>
          <w:bCs/>
        </w:rPr>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确需收取履约保证金的，履约保证金的缴纳形式：</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如以履约保函（保险）形式缴纳履约保证金，供应商可通过政府采购电子履约保函（保险）平台（www.jsdzbh.com）在线申请履约保函（保险）。</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sz w:val="24"/>
        </w:rPr>
        <w:t xml:space="preserve">降低履约保证金缴纳比例为</w:t>
      </w:r>
      <w:r>
        <w:rPr>
          <w:rFonts w:hint="eastAsia" w:ascii="宋体" w:hAnsi="宋体" w:cs="宋体"/>
          <w:b/>
          <w:bCs/>
          <w:sz w:val="24"/>
          <w:u w:val="single"/>
        </w:rPr>
        <w:t xml:space="preserve">5%</w:t>
      </w:r>
      <w:r>
        <w:rPr>
          <w:rFonts w:hint="eastAsia" w:ascii="宋体" w:hAnsi="宋体" w:cs="宋体"/>
          <w:sz w:val="24"/>
        </w:rPr>
        <w:t xml:space="preserve">。</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33.预付款制度</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本项目落实预付款制度，预付款比例为</w:t>
      </w:r>
      <w:r>
        <w:rPr>
          <w:rFonts w:hint="eastAsia" w:ascii="宋体" w:hAnsi="宋体" w:cs="宋体"/>
          <w:sz w:val="24"/>
          <w:u w:val="single"/>
        </w:rPr>
        <w:t xml:space="preserve">30%</w:t>
      </w:r>
      <w:r>
        <w:rPr>
          <w:rFonts w:hint="eastAsia" w:ascii="宋体" w:hAnsi="宋体" w:cs="宋体"/>
          <w:sz w:val="24"/>
        </w:rPr>
        <w:t xml:space="preserve">。在签订合同时，中标、成交供应商明确书面表示无需预付款或者主动要求降低预付款比例的，采购人可就预付款比例作相应调整。</w:t>
      </w:r>
      <w:r/>
    </w:p>
    <w:p>
      <w:pPr>
        <w:spacing w:line="560" w:lineRule="exact"/>
        <w:rPr>
          <w:rFonts w:ascii="宋体" w:hAnsi="宋体" w:cs="宋体"/>
          <w:sz w:val="24"/>
        </w:rPr>
      </w:pPr>
      <w:r>
        <w:rPr>
          <w:rFonts w:hint="eastAsia" w:ascii="宋体" w:hAnsi="宋体" w:cs="宋体"/>
          <w:sz w:val="24"/>
        </w:rPr>
        <w:br w:type="page" w:clear="all"/>
      </w:r>
      <w:r/>
    </w:p>
    <w:p>
      <w:pPr>
        <w:ind w:firstLine="480"/>
        <w:jc w:val="center"/>
        <w:spacing w:line="560" w:lineRule="exact"/>
        <w:widowControl/>
        <w:rPr>
          <w:rFonts w:ascii="黑体" w:hAnsi="黑体" w:eastAsia="黑体" w:cs="黑体"/>
          <w:sz w:val="44"/>
          <w:szCs w:val="44"/>
        </w:rPr>
        <w:outlineLvl w:val="0"/>
      </w:pPr>
      <w:r/>
      <w:bookmarkStart w:id="3" w:name="_Toc31242"/>
      <w:r>
        <w:rPr>
          <w:rFonts w:hint="eastAsia" w:ascii="黑体" w:hAnsi="黑体" w:eastAsia="黑体" w:cs="黑体"/>
          <w:sz w:val="44"/>
          <w:szCs w:val="44"/>
        </w:rPr>
        <w:t xml:space="preserve">第三章 合同文本</w:t>
      </w:r>
      <w:bookmarkEnd w:id="3"/>
      <w:r/>
      <w:r/>
    </w:p>
    <w:p>
      <w:pPr>
        <w:pStyle w:val="1023"/>
        <w:ind w:firstLine="480"/>
        <w:jc w:val="center"/>
        <w:spacing w:line="560" w:lineRule="exact"/>
        <w:rPr>
          <w:rFonts w:ascii="宋体" w:hAnsi="宋体" w:cs="宋体"/>
          <w:sz w:val="24"/>
          <w:szCs w:val="24"/>
        </w:rPr>
      </w:pPr>
      <w:r>
        <w:rPr>
          <w:rFonts w:hint="eastAsia" w:ascii="宋体" w:hAnsi="宋体" w:cs="宋体"/>
          <w:sz w:val="24"/>
          <w:szCs w:val="24"/>
        </w:rPr>
        <w:t xml:space="preserve">以下为中标后签定本项目合同的通用条款，中标人不得提出实质性的修改。</w:t>
      </w:r>
      <w:r/>
    </w:p>
    <w:p>
      <w:pPr>
        <w:ind w:firstLine="480"/>
        <w:jc w:val="center"/>
        <w:spacing w:line="500" w:lineRule="exact"/>
        <w:widowControl/>
        <w:rPr>
          <w:b/>
          <w:bCs/>
          <w:sz w:val="28"/>
        </w:rPr>
      </w:pPr>
      <w:r/>
      <w:bookmarkStart w:id="4" w:name="_Toc18997"/>
      <w:r>
        <w:rPr>
          <w:rFonts w:hint="eastAsia"/>
          <w:b/>
          <w:bCs/>
          <w:sz w:val="28"/>
        </w:rPr>
        <w:t xml:space="preserve">政府采购合同</w:t>
      </w:r>
      <w:r/>
    </w:p>
    <w:p>
      <w:pPr>
        <w:ind w:firstLine="482"/>
        <w:jc w:val="left"/>
        <w:spacing w:line="560" w:lineRule="exact"/>
        <w:widowControl/>
        <w:rPr>
          <w:rFonts w:ascii="宋体" w:hAnsi="宋体" w:cs="宋体" w:eastAsiaTheme="minorEastAsia"/>
          <w:color w:val="000000" w:themeColor="text1"/>
          <w:sz w:val="24"/>
          <w:szCs w:val="20"/>
          <w:lang w:val="zh-CN"/>
          <w14:textFill>
            <w14:solidFill>
              <w14:schemeClr w14:val="tx1"/>
            </w14:solidFill>
          </w14:textFill>
        </w:rPr>
      </w:pPr>
      <w:r>
        <w:rPr>
          <w:rFonts w:hint="eastAsia" w:ascii="宋体" w:hAnsi="宋体" w:cs="宋体" w:eastAsiaTheme="minorEastAsia"/>
          <w:color w:val="000000" w:themeColor="text1"/>
          <w:sz w:val="24"/>
          <w:szCs w:val="20"/>
          <w:lang w:val="zh-CN"/>
          <w14:textFill>
            <w14:solidFill>
              <w14:schemeClr w14:val="tx1"/>
            </w14:solidFill>
          </w14:textFill>
        </w:rPr>
        <w:t xml:space="preserve">项目名称：</w:t>
      </w:r>
      <w:r>
        <w:rPr>
          <w:rFonts w:hint="eastAsia" w:ascii="宋体" w:hAnsi="宋体" w:cs="宋体" w:eastAsiaTheme="minorEastAsia"/>
          <w:color w:val="000000" w:themeColor="text1"/>
          <w:sz w:val="24"/>
          <w:szCs w:val="20"/>
          <w:u w:val="single"/>
          <w:lang w:val="zh-CN"/>
          <w14:textFill>
            <w14:solidFill>
              <w14:schemeClr w14:val="tx1"/>
            </w14:solidFill>
          </w14:textFill>
        </w:rPr>
        <w:t xml:space="preserve">盐城体育运动学校新校区保安及物业服务项目</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lang w:val="zh-CN"/>
          <w14:textFill>
            <w14:solidFill>
              <w14:schemeClr w14:val="tx1"/>
            </w14:solidFill>
          </w14:textFill>
        </w:rPr>
        <w:t xml:space="preserve">项目编号：</w:t>
      </w:r>
      <w:r>
        <w:rPr>
          <w:rFonts w:hint="eastAsia" w:ascii="宋体" w:hAnsi="宋体" w:cs="宋体" w:eastAsiaTheme="minorEastAsia"/>
          <w:color w:val="000000" w:themeColor="text1"/>
          <w:sz w:val="24"/>
          <w:szCs w:val="20"/>
          <w:u w:val="single"/>
          <w:lang w:val="zh-CN"/>
          <w14:textFill>
            <w14:solidFill>
              <w14:schemeClr w14:val="tx1"/>
            </w14:solidFill>
          </w14:textFill>
        </w:rPr>
        <w:t xml:space="preserve">JSZC-320900-JZCG-G2026-0002</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甲方：（买方）</w:t>
      </w:r>
      <w:r>
        <w:rPr>
          <w:rFonts w:hint="eastAsia" w:ascii="宋体" w:hAnsi="宋体" w:cs="宋体" w:eastAsiaTheme="minorEastAsia"/>
          <w:color w:val="000000" w:themeColor="text1"/>
          <w:sz w:val="24"/>
          <w:szCs w:val="20"/>
          <w:u w:val="single"/>
          <w:lang w:val="zh-CN"/>
          <w14:textFill>
            <w14:solidFill>
              <w14:schemeClr w14:val="tx1"/>
            </w14:solidFill>
          </w14:textFill>
        </w:rPr>
        <w:t xml:space="preserve">盐城体育运动学校</w:t>
      </w:r>
      <w:r>
        <w:rPr>
          <w:rFonts w:hint="eastAsia" w:ascii="宋体" w:hAnsi="宋体" w:cs="宋体" w:eastAsiaTheme="minorEastAsia"/>
          <w:color w:val="000000" w:themeColor="text1"/>
          <w:sz w:val="24"/>
          <w:szCs w:val="20"/>
          <w14:textFill>
            <w14:solidFill>
              <w14:schemeClr w14:val="tx1"/>
            </w14:solidFill>
          </w14:textFill>
        </w:rPr>
        <w:t xml:space="preserve">（简称甲方）</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乙方：（卖方）</w:t>
      </w:r>
      <w:r>
        <w:rPr>
          <w:rFonts w:hint="eastAsia" w:ascii="宋体" w:hAnsi="宋体" w:cs="宋体" w:eastAsiaTheme="minorEastAsia"/>
          <w:color w:val="000000" w:themeColor="text1"/>
          <w:sz w:val="24"/>
          <w:szCs w:val="20"/>
          <w:u w:val="single"/>
          <w14:textFill>
            <w14:solidFill>
              <w14:schemeClr w14:val="tx1"/>
            </w14:solidFill>
          </w14:textFill>
        </w:rPr>
        <w:t xml:space="preserve">                </w:t>
      </w:r>
      <w:r>
        <w:rPr>
          <w:rFonts w:hint="eastAsia" w:ascii="宋体" w:hAnsi="宋体" w:cs="宋体" w:eastAsiaTheme="minorEastAsia"/>
          <w:color w:val="000000" w:themeColor="text1"/>
          <w:sz w:val="24"/>
          <w:szCs w:val="20"/>
          <w14:textFill>
            <w14:solidFill>
              <w14:schemeClr w14:val="tx1"/>
            </w14:solidFill>
          </w14:textFill>
        </w:rPr>
        <w:t xml:space="preserve">（简称乙方）</w:t>
      </w:r>
      <w:r/>
    </w:p>
    <w:p>
      <w:pPr>
        <w:ind w:firstLine="482"/>
        <w:jc w:val="left"/>
        <w:spacing w:line="560" w:lineRule="exact"/>
        <w:widowControl/>
        <w:rPr>
          <w:rFonts w:ascii="宋体" w:hAnsi="宋体" w:cs="宋体" w:eastAsiaTheme="minorEastAsia"/>
          <w:color w:val="000000" w:themeColor="text1"/>
          <w:sz w:val="24"/>
          <w:szCs w:val="20"/>
          <w:lang w:val="zh-CN"/>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甲、乙双方根据盐城市政府采购中心</w:t>
      </w:r>
      <w:r>
        <w:rPr>
          <w:rFonts w:hint="eastAsia" w:ascii="宋体" w:hAnsi="宋体" w:cs="宋体" w:eastAsiaTheme="minorEastAsia"/>
          <w:color w:val="000000" w:themeColor="text1"/>
          <w:sz w:val="24"/>
          <w:szCs w:val="20"/>
          <w:u w:val="single"/>
          <w14:textFill>
            <w14:solidFill>
              <w14:schemeClr w14:val="tx1"/>
            </w14:solidFill>
          </w14:textFill>
        </w:rPr>
        <w:t xml:space="preserve">盐城体育运动学校新校区保安及物业服务项目</w:t>
      </w:r>
      <w:r>
        <w:rPr>
          <w:rFonts w:hint="eastAsia" w:ascii="宋体" w:hAnsi="宋体" w:cs="宋体" w:eastAsiaTheme="minorEastAsia"/>
          <w:color w:val="000000" w:themeColor="text1"/>
          <w:sz w:val="24"/>
          <w:szCs w:val="20"/>
          <w14:textFill>
            <w14:solidFill>
              <w14:schemeClr w14:val="tx1"/>
            </w14:solidFill>
          </w14:textFill>
        </w:rPr>
        <w:t xml:space="preserve">公开</w:t>
      </w:r>
      <w:r>
        <w:rPr>
          <w:rFonts w:hint="eastAsia" w:ascii="宋体" w:hAnsi="宋体" w:cs="宋体" w:eastAsiaTheme="minorEastAsia"/>
          <w:color w:val="000000" w:themeColor="text1"/>
          <w:sz w:val="24"/>
          <w:szCs w:val="20"/>
          <w:lang w:val="zh-CN"/>
          <w14:textFill>
            <w14:solidFill>
              <w14:schemeClr w14:val="tx1"/>
            </w14:solidFill>
          </w14:textFill>
        </w:rPr>
        <w:t xml:space="preserve">招标的结果，签署本合同。</w:t>
      </w:r>
      <w:r/>
    </w:p>
    <w:p>
      <w:pPr>
        <w:ind w:firstLine="482"/>
        <w:jc w:val="left"/>
        <w:spacing w:line="560" w:lineRule="exact"/>
        <w:widowControl/>
        <w:rPr>
          <w:rFonts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第一条 物业基本情况</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1、物业名称：</w:t>
      </w:r>
      <w:r>
        <w:rPr>
          <w:rFonts w:hint="eastAsia" w:ascii="宋体" w:hAnsi="宋体" w:cs="宋体" w:eastAsiaTheme="minorEastAsia"/>
          <w:color w:val="000000" w:themeColor="text1"/>
          <w:sz w:val="24"/>
          <w:szCs w:val="20"/>
          <w:u w:val="single"/>
          <w14:textFill>
            <w14:solidFill>
              <w14:schemeClr w14:val="tx1"/>
            </w14:solidFill>
          </w14:textFill>
        </w:rPr>
        <w:t xml:space="preserve">盐城体育运动学校新校区保安及物业服务项目</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2、坐落位置：</w:t>
      </w:r>
      <w:r>
        <w:rPr>
          <w:rFonts w:hint="eastAsia" w:ascii="宋体" w:hAnsi="宋体" w:cs="宋体" w:eastAsiaTheme="minorEastAsia"/>
          <w:color w:val="000000" w:themeColor="text1"/>
          <w:sz w:val="24"/>
          <w:szCs w:val="20"/>
          <w:u w:val="single"/>
          <w14:textFill>
            <w14:solidFill>
              <w14:schemeClr w14:val="tx1"/>
            </w14:solidFill>
          </w14:textFill>
        </w:rPr>
        <w:t xml:space="preserve">盐城市大丰区丰华北路12号</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3、建筑面积：</w:t>
      </w:r>
      <w:r>
        <w:rPr>
          <w:rFonts w:hint="eastAsia" w:ascii="宋体" w:hAnsi="宋体" w:cs="宋体" w:eastAsiaTheme="minorEastAsia"/>
          <w:color w:val="000000" w:themeColor="text1"/>
          <w:sz w:val="24"/>
          <w:szCs w:val="20"/>
          <w:u w:val="single"/>
          <w14:textFill>
            <w14:solidFill>
              <w14:schemeClr w14:val="tx1"/>
            </w14:solidFill>
          </w14:textFill>
        </w:rPr>
        <w:t xml:space="preserve">总用地面积115391m2，总建筑面积65397.02m2。</w:t>
      </w:r>
      <w:r/>
    </w:p>
    <w:p>
      <w:pPr>
        <w:ind w:firstLine="482"/>
        <w:jc w:val="left"/>
        <w:spacing w:line="560" w:lineRule="exact"/>
        <w:widowControl/>
        <w:rPr>
          <w:rFonts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第二条 委托管理事项</w:t>
      </w:r>
      <w:r/>
    </w:p>
    <w:p>
      <w:pPr>
        <w:ind w:firstLine="482"/>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盐城体育运动学校现有1#综合楼(建筑面积5206.82㎡)、2#教学楼(建筑面积9393.59㎡)、3#宿舍楼(建筑面积约3611.71㎡)、5#食堂、游泳馆、能源中心(建筑面积约5150.99㎡)、6#宿舍</w:t>
      </w:r>
      <w:r>
        <w:rPr>
          <w:rFonts w:hint="eastAsia" w:ascii="宋体" w:hAnsi="宋体" w:cs="宋体"/>
          <w:color w:val="000000" w:themeColor="text1"/>
          <w:sz w:val="24"/>
          <w:szCs w:val="20"/>
          <w14:textFill>
            <w14:solidFill>
              <w14:schemeClr w14:val="tx1"/>
            </w14:solidFill>
          </w14:textFill>
        </w:rPr>
        <w:t xml:space="preserve">楼(建筑面积约8434.88㎡)、7#田径馆(建筑面积约9164.52㎡)、8#综合训练房（建筑面积约18287.52㎡）及室外（面积约47497㎡）。服务范围：1#综合楼1-7层公共区域及办公区域、2#教学楼1-5层公共区域（含连廊及报告厅区域）、3#宿舍楼及6#宿舍楼1-5层公共区域、5#游泳馆、能源中心公共区域、7#田径馆及8#综合训练房区域、设备区域、室外公共区域，服务项目包含安全保卫、卫生保洁、消防控制室及监控室、设备操作及部分设备维护、会务服务等内容。具体以现场实际情况为准，服务区域内总价包干。</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（一）治安保卫</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提供24小时保安门卫、巡逻、安全保卫、校园车辆管理、突发事件处理、门前三包、消防管理；</w:t>
      </w:r>
      <w:r/>
    </w:p>
    <w:p>
      <w:pPr>
        <w:ind w:firstLine="480"/>
        <w:spacing w:line="560" w:lineRule="exact"/>
        <w:widowControl/>
        <w:rPr>
          <w:rFonts w:ascii="宋体" w:hAnsi="宋体" w:cs="宋体"/>
          <w:sz w:val="24"/>
          <w:szCs w:val="20"/>
        </w:rPr>
      </w:pPr>
      <w:r>
        <w:rPr>
          <w:rFonts w:hint="eastAsia" w:ascii="宋体" w:hAnsi="宋体" w:cs="宋体"/>
          <w:b/>
          <w:sz w:val="24"/>
          <w:szCs w:val="20"/>
        </w:rPr>
        <w:t xml:space="preserve">①立岗：</w:t>
      </w:r>
      <w:r>
        <w:rPr>
          <w:rFonts w:hint="eastAsia" w:ascii="宋体" w:hAnsi="宋体" w:cs="宋体"/>
          <w:sz w:val="24"/>
          <w:szCs w:val="20"/>
        </w:rPr>
        <w:t xml:space="preserve">白天立岗，晚上坐岗，如学校安排接待重要来宾时实行立岗，教学生活区南门为主大门正常开关门，开放时间为上下学时间，平时封闭。</w:t>
      </w:r>
      <w:r/>
    </w:p>
    <w:p>
      <w:pPr>
        <w:ind w:firstLine="480"/>
        <w:spacing w:line="560" w:lineRule="exact"/>
        <w:widowControl/>
        <w:rPr>
          <w:rFonts w:ascii="宋体" w:hAnsi="宋体" w:cs="宋体"/>
          <w:sz w:val="24"/>
          <w:szCs w:val="20"/>
        </w:rPr>
      </w:pPr>
      <w:r>
        <w:rPr>
          <w:rFonts w:hint="eastAsia" w:ascii="宋体" w:hAnsi="宋体" w:cs="宋体"/>
          <w:b/>
          <w:sz w:val="24"/>
          <w:szCs w:val="20"/>
        </w:rPr>
        <w:t xml:space="preserve">②坐岗与检查：</w:t>
      </w:r>
      <w:r>
        <w:rPr>
          <w:rFonts w:hint="eastAsia" w:ascii="宋体" w:hAnsi="宋体" w:cs="宋体"/>
          <w:sz w:val="24"/>
          <w:szCs w:val="20"/>
        </w:rPr>
        <w:t xml:space="preserve">负责对进出入校园的陌生人、车辆、物品检查、询问、登记，学生凭学生证进入，老师凭工作证进入，外来人员必须得到学校老师的电话确认或亲临现场带领、同时必须在门岗登记方可进入，访客达到半天时间没有离开者请老师带访客到物业管理处办理限期的逗留证。</w:t>
      </w:r>
      <w:r/>
    </w:p>
    <w:p>
      <w:pPr>
        <w:ind w:firstLine="480"/>
        <w:spacing w:line="560" w:lineRule="exact"/>
        <w:widowControl/>
        <w:rPr>
          <w:rFonts w:ascii="宋体" w:hAnsi="宋体" w:cs="宋体"/>
          <w:sz w:val="24"/>
          <w:szCs w:val="20"/>
        </w:rPr>
      </w:pPr>
      <w:r>
        <w:rPr>
          <w:rFonts w:hint="eastAsia" w:ascii="宋体" w:hAnsi="宋体" w:cs="宋体"/>
          <w:b/>
          <w:sz w:val="24"/>
          <w:szCs w:val="20"/>
        </w:rPr>
        <w:t xml:space="preserve">③巡逻：</w:t>
      </w:r>
      <w:r>
        <w:rPr>
          <w:rFonts w:hint="eastAsia" w:ascii="宋体" w:hAnsi="宋体" w:cs="宋体"/>
          <w:sz w:val="24"/>
          <w:szCs w:val="20"/>
        </w:rPr>
        <w:t xml:space="preserve">对于白天达到每２小时巡逻一遍，晚上达到每１小时巡逻一遍。限共公部位，不包括学校的办公室、教室等房间式的建筑，如有突发事件５分钟内到达现场进行协调处理。</w:t>
      </w:r>
      <w:r/>
    </w:p>
    <w:p>
      <w:pPr>
        <w:ind w:firstLine="480"/>
        <w:spacing w:line="560" w:lineRule="exact"/>
        <w:widowControl/>
        <w:rPr>
          <w:rFonts w:ascii="宋体" w:hAnsi="宋体" w:cs="宋体"/>
          <w:sz w:val="24"/>
          <w:szCs w:val="20"/>
        </w:rPr>
      </w:pPr>
      <w:r>
        <w:rPr>
          <w:rFonts w:hint="eastAsia" w:ascii="宋体" w:hAnsi="宋体" w:cs="宋体"/>
          <w:b/>
          <w:sz w:val="24"/>
          <w:szCs w:val="20"/>
        </w:rPr>
        <w:t xml:space="preserve">④治安防范：</w:t>
      </w:r>
      <w:r>
        <w:rPr>
          <w:rFonts w:hint="eastAsia" w:ascii="宋体" w:hAnsi="宋体" w:cs="宋体"/>
          <w:sz w:val="24"/>
          <w:szCs w:val="20"/>
        </w:rPr>
        <w:t xml:space="preserve">发现有学生或是其它人员在学校区域内打架或是日常治安行为，接通知或是发现，立刻派有关工作人员到现场进行制止、劝说、调解，不能制止或是不听劝说、调解，报学校相关部门或视情节轻重请公安部门来处理。发现有盗窃或是其它违法行为时，一是制止、二是阻吓、三是报案、四是保护现场，五等公安执法来处理。如接到学校方通知请外来人员出去时，立刻派人前往现场请其出去，不听劝说出去者，将报公安机关来处理。如有火情或其它灾情，管理处工作人员将保护现场，疏散人群，进行一些不危及人身安全的救助行为并及时通知相关行政部门来抢险救灾。</w:t>
      </w:r>
      <w:r/>
    </w:p>
    <w:p>
      <w:pPr>
        <w:ind w:firstLine="480"/>
        <w:spacing w:line="560" w:lineRule="exact"/>
        <w:widowControl/>
        <w:rPr>
          <w:rFonts w:ascii="宋体" w:hAnsi="宋体" w:cs="宋体"/>
          <w:sz w:val="24"/>
          <w:szCs w:val="20"/>
        </w:rPr>
      </w:pPr>
      <w:r>
        <w:rPr>
          <w:rFonts w:hint="eastAsia" w:ascii="宋体" w:hAnsi="宋体" w:cs="宋体"/>
          <w:b/>
          <w:sz w:val="24"/>
          <w:szCs w:val="20"/>
        </w:rPr>
        <w:t xml:space="preserve">⑤车辆管理：</w:t>
      </w:r>
      <w:r>
        <w:rPr>
          <w:rFonts w:hint="eastAsia" w:ascii="宋体" w:hAnsi="宋体" w:cs="宋体"/>
          <w:sz w:val="24"/>
          <w:szCs w:val="20"/>
        </w:rPr>
        <w:t xml:space="preserve">本校车辆进入需要得到学校分管物业的领导的同意后方可进入。外来车辆需要临时进入需要得到负责与物业管理处联系的部门同意后方可进入，并办理相关进入手续，负责将本校学生或老师的自行车、摩托车按指点有序的摆放。</w:t>
      </w:r>
      <w:r/>
    </w:p>
    <w:p>
      <w:pPr>
        <w:ind w:firstLine="480"/>
        <w:spacing w:line="560" w:lineRule="exact"/>
        <w:widowControl/>
        <w:rPr>
          <w:rFonts w:ascii="宋体" w:hAnsi="宋体" w:cs="宋体"/>
          <w:sz w:val="24"/>
          <w:szCs w:val="20"/>
        </w:rPr>
      </w:pPr>
      <w:r>
        <w:rPr>
          <w:rFonts w:hint="eastAsia" w:ascii="宋体" w:hAnsi="宋体" w:cs="宋体"/>
          <w:b/>
          <w:sz w:val="24"/>
          <w:szCs w:val="20"/>
        </w:rPr>
        <w:t xml:space="preserve">⑥消防管理：</w:t>
      </w:r>
      <w:r>
        <w:rPr>
          <w:rFonts w:hint="eastAsia" w:ascii="宋体" w:hAnsi="宋体" w:cs="宋体"/>
          <w:sz w:val="24"/>
          <w:szCs w:val="20"/>
        </w:rPr>
        <w:t xml:space="preserve">检查消防通道并保持安全通畅，每季度对公共场所重点要害部位及教职人员与学生室内的消防设施、器材、电器、关键设备等进行安全大检查。各节假日前公共场所的安全工作检查及提醒各教职人员与学生做好节假期间的安全防范工作。发现不安全因素及时采取措施。在紧急情况下对人员疏散及灭火工作及时采取有效措施。定期组织人员对校园的消防设施、设备及器材进行检查，及时消除火灾隐患，做到防患于未然，发生火警时在公安消防队未到达火场时，维持现场秩序，协调灭火工作。</w:t>
      </w:r>
      <w:r/>
    </w:p>
    <w:p>
      <w:pPr>
        <w:ind w:firstLine="480"/>
        <w:spacing w:line="560" w:lineRule="exact"/>
        <w:widowControl/>
        <w:rPr>
          <w:rFonts w:ascii="宋体" w:hAnsi="宋体" w:cs="宋体"/>
          <w:b/>
          <w:sz w:val="24"/>
          <w:szCs w:val="20"/>
        </w:rPr>
      </w:pPr>
      <w:r>
        <w:rPr>
          <w:rFonts w:hint="eastAsia" w:ascii="宋体" w:hAnsi="宋体" w:cs="宋体"/>
          <w:b/>
          <w:sz w:val="24"/>
          <w:szCs w:val="20"/>
        </w:rPr>
        <w:t xml:space="preserve">⑦严格按照各级疫情防控管理规定，做好学校的各项防控工作。</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（二）卫生保洁</w:t>
      </w:r>
      <w:r/>
    </w:p>
    <w:p>
      <w:pPr>
        <w:ind w:firstLine="480"/>
        <w:spacing w:line="560" w:lineRule="exact"/>
        <w:widowControl/>
        <w:rPr>
          <w:rFonts w:ascii="宋体" w:hAnsi="宋体" w:cs="宋体"/>
          <w:sz w:val="24"/>
          <w:szCs w:val="20"/>
        </w:rPr>
      </w:pPr>
      <w:r>
        <w:rPr>
          <w:rFonts w:hint="eastAsia" w:ascii="宋体" w:hAnsi="宋体" w:cs="宋体"/>
          <w:b/>
          <w:sz w:val="24"/>
          <w:szCs w:val="20"/>
        </w:rPr>
        <w:t xml:space="preserve">①公共区域保洁：</w:t>
      </w:r>
      <w:r>
        <w:rPr>
          <w:rFonts w:hint="eastAsia" w:ascii="宋体" w:hAnsi="宋体" w:cs="宋体"/>
          <w:sz w:val="24"/>
          <w:szCs w:val="20"/>
        </w:rPr>
        <w:t xml:space="preserve">每日打扫1次各楼层通道和楼梯台阶，并拖洗干净；水磨石或水泥地面每半月至少刷洗1次，大理石地面每2月至少做晶面1次（结合实际情况确定）、巡回抛光保养；每间隔２小时巡回清理电梯口和通道摆放的烟灰缸内的垃圾和烟头，每日至少清洗1次烟缸或石米；每日擦抹1次楼梯扶手、各层和通道的防火门、消防栓、玻璃箱内侧、灯具、墙面（窗台）、地脚线、指示牌等公共设施；各梯间墙面、天花板每周至少除尘１次；每周至少擦１次楼梯道外墙及共用门窗玻璃；保持地面、梯间洁净，无污渍、</w:t>
      </w:r>
      <w:r>
        <w:rPr>
          <w:rFonts w:hint="eastAsia" w:ascii="宋体" w:hAnsi="宋体" w:cs="宋体"/>
          <w:sz w:val="24"/>
          <w:szCs w:val="20"/>
        </w:rPr>
        <w:t xml:space="preserve">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电梯及电梯厅保洁：保持电梯轿箱清洁，石材地面的每日一次推尘，地毯地面的每周更换1次地毯，必要时增加更换次数；循环对电梯厅的地面每日一次进行清洁；电梯地板每周清洁1次；标准：玻璃镜面保持光亮、无手印污迹，灯具、天花板无灰尘，轿箱四壁干净无灰尘，不锈钢表面光亮，无灰尘、污迹；地毯干净无污迹。</w:t>
      </w:r>
      <w:r/>
    </w:p>
    <w:p>
      <w:pPr>
        <w:ind w:firstLine="480"/>
        <w:spacing w:line="560" w:lineRule="exact"/>
        <w:widowControl/>
        <w:rPr>
          <w:rFonts w:ascii="宋体" w:hAnsi="宋体" w:cs="宋体"/>
          <w:sz w:val="24"/>
          <w:szCs w:val="20"/>
        </w:rPr>
      </w:pPr>
      <w:r>
        <w:rPr>
          <w:rFonts w:hint="eastAsia" w:ascii="宋体" w:hAnsi="宋体" w:cs="宋体"/>
          <w:b/>
          <w:sz w:val="24"/>
          <w:szCs w:val="20"/>
        </w:rPr>
        <w:t xml:space="preserve">②公用卫生间保洁：</w:t>
      </w:r>
      <w:r>
        <w:rPr>
          <w:rFonts w:hint="eastAsia" w:ascii="宋体" w:hAnsi="宋体" w:cs="宋体"/>
          <w:sz w:val="24"/>
          <w:szCs w:val="20"/>
        </w:rPr>
        <w:t xml:space="preserve">配备自动</w:t>
      </w:r>
      <w:r>
        <w:rPr>
          <w:rFonts w:hint="eastAsia" w:ascii="宋体" w:hAnsi="宋体" w:cs="宋体"/>
          <w:sz w:val="24"/>
          <w:szCs w:val="20"/>
        </w:rPr>
        <w:t xml:space="preserve">喷香剂、卫生球（用于小便斗）；白天保持一次对共用卫生间清洁，清洁内容包括：通风换气；洁具；用消毒液清洗坐便器；清扫地面垃圾；清抹洗手台水迹；清洁其它严重污渍、积水、杂物等；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洁净无黄渍。</w:t>
      </w:r>
      <w:r/>
    </w:p>
    <w:p>
      <w:pPr>
        <w:ind w:firstLine="480"/>
        <w:spacing w:line="560" w:lineRule="exact"/>
        <w:widowControl/>
        <w:rPr>
          <w:rFonts w:ascii="宋体" w:hAnsi="宋体" w:cs="宋体"/>
          <w:b/>
          <w:sz w:val="24"/>
          <w:szCs w:val="20"/>
        </w:rPr>
      </w:pPr>
      <w:r>
        <w:rPr>
          <w:rFonts w:hint="eastAsia" w:ascii="宋体" w:hAnsi="宋体" w:cs="宋体"/>
          <w:b/>
          <w:sz w:val="24"/>
          <w:szCs w:val="20"/>
        </w:rPr>
        <w:t xml:space="preserve">③垃圾箱、垃圾池日产日清。</w:t>
      </w:r>
      <w:r/>
    </w:p>
    <w:p>
      <w:pPr>
        <w:ind w:firstLine="480"/>
        <w:spacing w:line="560" w:lineRule="exact"/>
        <w:widowControl/>
        <w:rPr>
          <w:rFonts w:ascii="宋体" w:hAnsi="宋体" w:cs="宋体"/>
          <w:sz w:val="24"/>
          <w:szCs w:val="20"/>
        </w:rPr>
      </w:pPr>
      <w:r>
        <w:rPr>
          <w:rFonts w:hint="eastAsia" w:ascii="宋体" w:hAnsi="宋体" w:cs="宋体"/>
          <w:b/>
          <w:sz w:val="24"/>
          <w:szCs w:val="20"/>
        </w:rPr>
        <w:t xml:space="preserve">④校园道路、广场：</w:t>
      </w:r>
      <w:r>
        <w:rPr>
          <w:rFonts w:hint="eastAsia" w:ascii="宋体" w:hAnsi="宋体" w:cs="宋体"/>
          <w:sz w:val="24"/>
          <w:szCs w:val="20"/>
        </w:rPr>
        <w:t xml:space="preserve">每日清扫一次，每2小时巡查一次，发现有零星的杂物及时清理。</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（三）宿舍管理</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①负责24小时值班；</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②负责检查有证人员进入，对不入住人员进入需要得到住在人员前来带领方可进入，但不得在里面留宿，如确需入住必须得到学校相关部门同意方可入住。对各种危险品进入进行检查，对带出宿舍区的物品进行检查，对外来人员需进入宿舍区的必须经学校相关部门同意方可进入，并进行登记。对不是放学时间进入宿舍的人员进行登记。</w:t>
      </w:r>
      <w:r/>
    </w:p>
    <w:p>
      <w:pPr>
        <w:ind w:firstLine="480"/>
        <w:spacing w:line="560" w:lineRule="exact"/>
        <w:widowControl/>
        <w:rPr>
          <w:rFonts w:ascii="宋体" w:hAnsi="宋体" w:cs="宋体"/>
          <w:bCs/>
          <w:sz w:val="24"/>
          <w:szCs w:val="20"/>
        </w:rPr>
      </w:pPr>
      <w:r>
        <w:rPr>
          <w:rFonts w:hint="eastAsia" w:ascii="宋体" w:hAnsi="宋体" w:cs="宋体"/>
          <w:bCs/>
          <w:sz w:val="24"/>
          <w:szCs w:val="20"/>
        </w:rPr>
        <w:t xml:space="preserve">③对于宿舍区发生治安等事件第一时间通知学校相关的老师、并及时呼叫保安人员前来现场进行协调、制止、处理 。</w:t>
      </w:r>
      <w:r/>
    </w:p>
    <w:p>
      <w:pPr>
        <w:ind w:firstLine="480"/>
        <w:spacing w:line="560" w:lineRule="exact"/>
        <w:widowControl/>
        <w:rPr>
          <w:rFonts w:ascii="宋体" w:hAnsi="宋体" w:cs="宋体"/>
          <w:bCs/>
          <w:sz w:val="24"/>
          <w:szCs w:val="20"/>
        </w:rPr>
      </w:pPr>
      <w:r>
        <w:rPr>
          <w:rFonts w:hint="eastAsia" w:ascii="宋体" w:hAnsi="宋体" w:cs="宋体"/>
          <w:bCs/>
          <w:sz w:val="24"/>
          <w:szCs w:val="20"/>
        </w:rPr>
        <w:t xml:space="preserve">④每日清扫一次宿舍区的楼宇的公共部位和楼前场地，发现有杂物及时清理。每周对学生宿舍内的厕所清洗一次。</w:t>
      </w:r>
      <w:r/>
    </w:p>
    <w:p>
      <w:pPr>
        <w:ind w:firstLine="480"/>
        <w:spacing w:line="560" w:lineRule="exact"/>
        <w:widowControl/>
        <w:rPr>
          <w:rFonts w:ascii="宋体" w:hAnsi="宋体" w:cs="宋体"/>
          <w:bCs/>
          <w:sz w:val="24"/>
          <w:szCs w:val="20"/>
        </w:rPr>
      </w:pPr>
      <w:r>
        <w:rPr>
          <w:rFonts w:hint="eastAsia" w:ascii="宋体" w:hAnsi="宋体" w:cs="宋体"/>
          <w:bCs/>
          <w:sz w:val="24"/>
          <w:szCs w:val="20"/>
        </w:rPr>
        <w:t xml:space="preserve">⑤检查水电的节约，发现有损坏现象及时通知工程人员及时维修，发现有浪费行为及时通知学校的相关部门。</w:t>
      </w:r>
      <w:r/>
    </w:p>
    <w:p>
      <w:pPr>
        <w:ind w:firstLine="480"/>
        <w:spacing w:line="560" w:lineRule="exact"/>
        <w:rPr>
          <w:rFonts w:ascii="宋体" w:hAnsi="宋体" w:cs="宋体"/>
          <w:b/>
          <w:sz w:val="24"/>
        </w:rPr>
      </w:pPr>
      <w:r>
        <w:rPr>
          <w:rFonts w:hint="eastAsia" w:ascii="宋体" w:hAnsi="宋体" w:cs="宋体"/>
          <w:b/>
          <w:sz w:val="24"/>
        </w:rPr>
        <w:t xml:space="preserve">（四）学校高压配电房及能源机房</w:t>
      </w:r>
      <w:r/>
    </w:p>
    <w:p>
      <w:pPr>
        <w:ind w:firstLine="480"/>
        <w:jc w:val="left"/>
        <w:spacing w:line="560" w:lineRule="exact"/>
        <w:widowControl/>
        <w:rPr>
          <w:rFonts w:ascii="宋体" w:hAnsi="宋体" w:cs="宋体"/>
          <w:bCs/>
          <w:sz w:val="24"/>
          <w:szCs w:val="20"/>
        </w:rPr>
      </w:pPr>
      <w:r>
        <w:rPr>
          <w:rFonts w:hint="eastAsia" w:ascii="宋体" w:hAnsi="宋体" w:cs="宋体"/>
          <w:bCs/>
          <w:sz w:val="24"/>
          <w:szCs w:val="20"/>
        </w:rPr>
        <w:t xml:space="preserve">1、配电房工作人员要持证上岗,严格遵守操作规程,严守岗位职责,做好值班记录和巡查记录,认真执行交接班制度。</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2、严格操作规程和安全生产规则，杜绝违章操作和不安全行为。</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3、对设备和安全设施要勤查,发现隐患及时报告。精心维护和保养好设备,确保学校正常安全供电。</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4、做好配电房的防水、防潮工作,注意随手关闭好门窗,经常查看防护网、密封条防护情况,谨防小动物窜入配电间而发生意外</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5、严格禁火制度。严禁将易燃易爆危险物品带进配电间:配电间内严禁吸烟。工作人员须能熟练使用消防器材。</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6、严禁无关人员进出。未经培训,不得随便开关操作室内设施、设备。</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7、管理员应经常检查设施、设备运作情况发现隐患,及时处理。</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8、增强保密观念,不得向无关人员泄露配电房设备情况。</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9、做好对电器设备的日常维护工作,注意电压表、电流表、功率因数表的指示情况:禁止让电器设备超负荷使用和带病运转。</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10、经常保持配电房地面及设备外表清洁无尘配电设备的倒闸操作时由值班员单独进行,其他在场人员只作监护,不得插手;严禁两人同时倒闸操作,以免发生错误。</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（五）学校消防控制室及监控室</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1、消防监控室及监控室值班人员必须持证上岗，实行专人值班制度。</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2、消防控制室及监控室的日常管理应符合《建筑消防设施的维护管理》的有关要求。</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3、消防控制室及监控室应确保火灾自动报警系统和灭火系统处于正常工作状态。</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4、消防控制室及监控室应确保高位消防水箱、消防水池、气压水罐等消防储水设施水量充足:确保消防泵出水管阀门、自动喷水灭火系统管道上的门常开:确保消防水泵防排烟风机、防火卷帘等消防用电设备的配电柜开关处于自动(接通)位置。</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5、接到火灾警报后,消防控制室必须立即以最快方式确认。</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6、火灾确认后,消防控制室必须立即将火灾报警联动控制开关转入自动状态(处于自动状态的除外),同时拨打“119”火警电话报警。</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7.消防控制室及监控室必须立即启动单位内部灭火和应急疏散预案,并应同时报告单位负责人。</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（六）给排水、空调维护</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做好给排水、空调维护保养工作，及时清理垃圾、定期做好空调室内外机组的清洁工程，确保校内给排水、空调正常运行。</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（七）日常会务和大型活动服务</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日常会务和大型活动，乙方须无条件提供卫生保洁、安保、会务服务等工作。</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①服务人员上岗前要按规定着装，认真整理工装、工牌、仪容仪表端庄、整洁、精神饱满。</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②帮助布置会场，现场秩序，卫生及安保工作。</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（八）档案、资料管理</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（九）建立健全物业管理制度</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根据盐城体育运动学校的具体情况，乙方应制定详细的内部管理制度、日常服务的运作管理制度等相关制度。</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第三条 合同期限</w:t>
      </w:r>
      <w:r/>
    </w:p>
    <w:p>
      <w:pPr>
        <w:ind w:firstLine="482"/>
        <w:spacing w:line="560" w:lineRule="exact"/>
        <w:widowControl/>
        <w:rPr>
          <w:rFonts w:ascii="宋体" w:hAnsi="宋体" w:cs="宋体"/>
          <w:sz w:val="24"/>
          <w:szCs w:val="20"/>
          <w:highlight w:val="yellow"/>
        </w:rPr>
      </w:pPr>
      <w:r>
        <w:rPr>
          <w:rFonts w:hint="eastAsia" w:ascii="宋体" w:hAnsi="宋体" w:cs="宋体"/>
          <w:sz w:val="24"/>
          <w:szCs w:val="20"/>
        </w:rPr>
        <w:t xml:space="preserve">服务管理时间：3年（含3个月试用期）。本合同有效期为自</w:t>
      </w:r>
      <w:r>
        <w:rPr>
          <w:rFonts w:hint="eastAsia" w:ascii="宋体" w:hAnsi="宋体" w:cs="宋体"/>
          <w:sz w:val="24"/>
          <w:szCs w:val="20"/>
          <w:u w:val="single"/>
        </w:rPr>
        <w:t xml:space="preserve">    </w:t>
      </w:r>
      <w:r>
        <w:rPr>
          <w:rFonts w:hint="eastAsia" w:ascii="宋体" w:hAnsi="宋体" w:cs="宋体"/>
          <w:sz w:val="24"/>
          <w:szCs w:val="20"/>
        </w:rPr>
        <w:t xml:space="preserve">年</w:t>
      </w:r>
      <w:r>
        <w:rPr>
          <w:rFonts w:hint="eastAsia" w:ascii="宋体" w:hAnsi="宋体" w:cs="宋体"/>
          <w:sz w:val="24"/>
          <w:szCs w:val="20"/>
          <w:u w:val="single"/>
        </w:rPr>
        <w:t xml:space="preserve">   </w:t>
      </w:r>
      <w:r>
        <w:rPr>
          <w:rFonts w:hint="eastAsia" w:ascii="宋体" w:hAnsi="宋体" w:cs="宋体"/>
          <w:sz w:val="24"/>
          <w:szCs w:val="20"/>
        </w:rPr>
        <w:t xml:space="preserve">月</w:t>
      </w:r>
      <w:r>
        <w:rPr>
          <w:rFonts w:hint="eastAsia" w:ascii="宋体" w:hAnsi="宋体" w:cs="宋体"/>
          <w:sz w:val="24"/>
          <w:szCs w:val="20"/>
          <w:u w:val="single"/>
        </w:rPr>
        <w:t xml:space="preserve">   </w:t>
      </w:r>
      <w:r>
        <w:rPr>
          <w:rFonts w:hint="eastAsia" w:ascii="宋体" w:hAnsi="宋体" w:cs="宋体"/>
          <w:sz w:val="24"/>
          <w:szCs w:val="20"/>
        </w:rPr>
        <w:t xml:space="preserve">日至</w:t>
      </w:r>
      <w:r>
        <w:rPr>
          <w:rFonts w:hint="eastAsia" w:ascii="宋体" w:hAnsi="宋体" w:cs="宋体"/>
          <w:sz w:val="24"/>
          <w:szCs w:val="20"/>
          <w:u w:val="single"/>
        </w:rPr>
        <w:t xml:space="preserve">    </w:t>
      </w:r>
      <w:r>
        <w:rPr>
          <w:rFonts w:hint="eastAsia" w:ascii="宋体" w:hAnsi="宋体" w:cs="宋体"/>
          <w:sz w:val="24"/>
          <w:szCs w:val="20"/>
        </w:rPr>
        <w:t xml:space="preserve">年</w:t>
      </w:r>
      <w:r>
        <w:rPr>
          <w:rFonts w:hint="eastAsia" w:ascii="宋体" w:hAnsi="宋体" w:cs="宋体"/>
          <w:sz w:val="24"/>
          <w:szCs w:val="20"/>
          <w:u w:val="single"/>
        </w:rPr>
        <w:t xml:space="preserve">   </w:t>
      </w:r>
      <w:r>
        <w:rPr>
          <w:rFonts w:hint="eastAsia" w:ascii="宋体" w:hAnsi="宋体" w:cs="宋体"/>
          <w:sz w:val="24"/>
          <w:szCs w:val="20"/>
        </w:rPr>
        <w:t xml:space="preserve">月</w:t>
      </w:r>
      <w:r>
        <w:rPr>
          <w:rFonts w:hint="eastAsia" w:ascii="宋体" w:hAnsi="宋体" w:cs="宋体"/>
          <w:sz w:val="24"/>
          <w:szCs w:val="20"/>
          <w:u w:val="single"/>
        </w:rPr>
        <w:t xml:space="preserve">   </w:t>
      </w:r>
      <w:r>
        <w:rPr>
          <w:rFonts w:hint="eastAsia" w:ascii="宋体" w:hAnsi="宋体" w:cs="宋体"/>
          <w:sz w:val="24"/>
          <w:szCs w:val="20"/>
        </w:rPr>
        <w:t xml:space="preserve">日止。</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第四条 甲方的权利和义务</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1、乙方招录员工须进行政审，经培训合格并报甲方备案后上岗。甲方有权根据本单位服务工作实际需要，有权要求调整物业服务岗位，乙方应予执行。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2、对乙方管理服务情况实施监督检查，每月审议一次乙方物业管理工作。如乙方因管理不善，造成甲方重大经济损失或管理水平下降的，甲方有权终止合同。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3、制定人员、车辆等有关管理规定，协助乙方做好物业管理方面的工作，配合乙方对违反物业管理规定的行为进行处理。</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4、积极配合乙方依法和依照本合同规定开展管理活动。</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5、法律法规规定的应由甲方承担的其他责任。</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第五条 乙方的权利和义务</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1、依照有关法律、法规及本合同的规定，对本物业实行统一管理，综合服务，开展各项管理服务活动。每月一次向甲方报告本物业管理服务工作情况，并根据甲方的审议要求做好相应整改、完善工作。</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2、遵照有关法律、法规及物业管理有关规定，拟定本物业的管理规定、规章制度，实施方案和考核办法，提交甲方审议后执行。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3、加强员工职业道德教育和业务培训，爱岗敬业，确保各项管理服务规范有序进行。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4、对本物业公共设施不得擅自占用和改变使用功能，如需改变用途，须报甲方批准。</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6、不得将本物业的管理责任转让给第三方，不得与任何一家物业管理公司进行合作管理本物业。</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7、乙方应加强对员工的教育管理，员工如出现违规、违纪行为，造成纠纷、财产损失、人员伤亡的，乙方负全部责任。</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8、协助处理非乙方原因产生的各种纠纷。</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9、乙方必须按《中华人民共和国民法典》和政府有关部门规定按时足额发放物业公司员工的工资，并为全体物业服务人员交纳所有相关的社会保险及其他相关费用，并在投标文件中作出明确承诺。</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10、乙方所有服务人员上班时均统一着装并挂牌上岗。</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11、接受盐城市房产局物管处及政府有关部门的监督指导，遵守甲方的管理制度，服从甲方整体管理。</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12、法律法规规定的应由乙方承担的其他责任。</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13、本合同终止后，乙方必须向甲方移交全部管理用房及物业管理的全部档案资料，甲方不负责乙方招聘人员的安排。</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第六条 管理目标</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总体要求：乙方根据甲方的委托管理事项制定出本物业“管理分项标准”(各项管理服务的工作标准和考核办法),与甲方协商同意后作为本合同的必备附件。</w:t>
      </w:r>
      <w:r/>
    </w:p>
    <w:p>
      <w:pPr>
        <w:ind w:firstLine="480"/>
        <w:spacing w:line="560" w:lineRule="exact"/>
        <w:widowControl/>
        <w:rPr>
          <w:b/>
          <w:bCs/>
          <w:sz w:val="24"/>
          <w:szCs w:val="20"/>
        </w:rPr>
      </w:pPr>
      <w:r>
        <w:rPr>
          <w:rFonts w:hint="eastAsia"/>
          <w:b/>
          <w:bCs/>
          <w:sz w:val="24"/>
          <w:szCs w:val="20"/>
        </w:rPr>
        <w:t xml:space="preserve">第七条 履约保证金、管理服务费用</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1.乙方交纳人民币_________元作为本合同的履约保证金。</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（备注：履约保证金金额为合同金额的10%，乙方如为AA评级及以上政府采购供应商（需提供信用管理部门备案的第三方信用报告），</w:t>
      </w:r>
      <w:r>
        <w:rPr>
          <w:rFonts w:hint="eastAsia" w:ascii="宋体" w:hAnsi="宋体" w:cs="宋体"/>
          <w:b/>
          <w:bCs/>
          <w:sz w:val="24"/>
          <w:szCs w:val="20"/>
        </w:rPr>
        <w:t xml:space="preserve">履约保证金缴纳金额为合同金额的5%</w:t>
      </w:r>
      <w:r>
        <w:rPr>
          <w:rFonts w:hint="eastAsia" w:ascii="宋体" w:hAnsi="宋体" w:cs="宋体"/>
          <w:sz w:val="24"/>
          <w:szCs w:val="20"/>
        </w:rPr>
        <w:t xml:space="preserve">。）</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2.确需收取履约保证金的，履约保证金的缴纳形式：</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2.2 如以履约保函（保险）形式缴纳履约保证金，供应商可通过政府采购电子履约保函（保险）平台（www.jsdzbh.com）在线申请履约保函（保险）。</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2.3合同履行结束后，甲方应在30日内无息退还乙方交纳的履约保证金。验收标准以甲方书面确认为准，若存在质量争议，保证金退还期限自动顺延至争议解决之日。</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2.4履约保证金的退还：</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2.4.1方式：无息退还至乙方缴纳履约保证金的账户。如为保函，在到期时自行失效。</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2.4.2时间：如为支票、汇票、本票，在服务期满后30日内退还。</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2.4.3条件：按合同要求全部履约完成并经甲方验收合格。</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2.4.4不予退还情形：</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除不可抗力情况外，乙方出现下列情形之一的，其履约保证金，甲方将视情节决定不予退还或部分不予退还。</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（1）乙方无正当理由拒绝签订合同的，或者在签订合同时向甲方提出附加条件或者更改合同实质性内容要求的；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（2）乙方不履行与甲方订立的合同的；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（3）乙方所供服务不符合招标文件规定要求的；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（4）乙方采取欺骗、弄虚作假方式投标的或与其它投标人串通投标的；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（5）乙方将合同内容转包、违法分包的；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（6）乙方故意捏造事实或伪造证明材料，进行虚假恶意投诉或反映的。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2.4.5逾期退还的违约责任：甲方逾期无故未退还履约保证金的，按中国人民银行同期贷款基准利率上浮20%后的利率支付超期资金占用费，但因供应商自身原因导致无法及时退还的除外。</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3.本合同履约期间的物业服务费为人民币(大写):</w:t>
      </w:r>
      <w:r>
        <w:rPr>
          <w:rFonts w:hint="eastAsia" w:ascii="宋体" w:hAnsi="宋体" w:cs="宋体"/>
          <w:sz w:val="24"/>
          <w:szCs w:val="20"/>
          <w:u w:val="single"/>
        </w:rPr>
        <w:t xml:space="preserve">          </w:t>
      </w:r>
      <w:r>
        <w:rPr>
          <w:rFonts w:hint="eastAsia" w:ascii="宋体" w:hAnsi="宋体" w:cs="宋体"/>
          <w:sz w:val="24"/>
          <w:szCs w:val="20"/>
        </w:rPr>
        <w:t xml:space="preserve"> ，小写：¥ </w:t>
      </w:r>
      <w:r>
        <w:rPr>
          <w:rFonts w:hint="eastAsia" w:ascii="宋体" w:hAnsi="宋体" w:cs="宋体"/>
          <w:sz w:val="24"/>
          <w:szCs w:val="20"/>
          <w:u w:val="single"/>
        </w:rPr>
        <w:t xml:space="preserve">         </w:t>
      </w:r>
      <w:r>
        <w:rPr>
          <w:rFonts w:hint="eastAsia" w:ascii="宋体" w:hAnsi="宋体" w:cs="宋体"/>
          <w:sz w:val="24"/>
          <w:szCs w:val="20"/>
        </w:rPr>
        <w:t xml:space="preserve">元。</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4.支付方式：</w:t>
      </w:r>
      <w:r/>
    </w:p>
    <w:p>
      <w:pPr>
        <w:ind w:firstLine="482"/>
        <w:spacing w:line="560" w:lineRule="exact"/>
        <w:widowControl/>
        <w:rPr>
          <w:rFonts w:ascii="宋体" w:hAnsi="宋体" w:cs="宋体"/>
          <w:sz w:val="24"/>
          <w:szCs w:val="20"/>
          <w:lang w:val="zh-CN"/>
        </w:rPr>
      </w:pPr>
      <w:r>
        <w:rPr>
          <w:rFonts w:hint="eastAsia" w:ascii="宋体" w:hAnsi="宋体" w:cs="宋体"/>
          <w:sz w:val="24"/>
          <w:szCs w:val="20"/>
        </w:rPr>
        <w:t xml:space="preserve">4.1预付款支付时间：合同签订后，甲方收到发票后10个工作日，</w:t>
      </w:r>
      <w:r>
        <w:rPr>
          <w:rFonts w:hint="eastAsia" w:ascii="宋体" w:hAnsi="宋体" w:cs="宋体"/>
          <w:sz w:val="24"/>
          <w:szCs w:val="20"/>
          <w:lang w:val="zh-CN"/>
        </w:rPr>
        <w:t xml:space="preserve">预付款支付比例：合同金额的30%。（乙方需提供等额税票。在签订合同时，乙方明确表示无需预付款的，可不执行）。</w:t>
      </w:r>
      <w:r/>
    </w:p>
    <w:p>
      <w:pPr>
        <w:ind w:firstLine="482"/>
        <w:spacing w:line="560" w:lineRule="exact"/>
        <w:widowControl/>
        <w:rPr>
          <w:rFonts w:ascii="宋体" w:hAnsi="宋体" w:cs="宋体"/>
          <w:sz w:val="24"/>
          <w:szCs w:val="20"/>
          <w:highlight w:val="white"/>
        </w:rPr>
      </w:pPr>
      <w:r>
        <w:rPr>
          <w:rFonts w:hint="eastAsia" w:ascii="宋体" w:hAnsi="宋体" w:cs="宋体"/>
          <w:sz w:val="24"/>
          <w:szCs w:val="20"/>
        </w:rPr>
        <w:t xml:space="preserve">4.2试用期（3个月）期满，考核合格后，付试用期期间的管理费用。如果未能按合同、招标投标文件履约的，试用期结束后，并不支付试用期间的物业服务费用。试用期满后，</w:t>
      </w:r>
      <w:r>
        <w:rPr>
          <w:rFonts w:hint="eastAsia" w:ascii="宋体" w:hAnsi="宋体" w:cs="宋体"/>
          <w:sz w:val="24"/>
          <w:szCs w:val="20"/>
          <w:highlight w:val="white"/>
        </w:rPr>
        <w:t xml:space="preserve">物业管理服务费的支付采用月度考核，按月度支付（扣除对应的预付款），即甲方于每月的20日前对上月度的物业管理服务工作进行考核，经考核合格的，且在物业公司付清派到本学校的员工上月度薪金及相关社保及公积金后并提供社保及公积金缴纳记录，收到乙方发票后10个工作日内支付服务费。</w:t>
      </w:r>
      <w:r>
        <w:rPr>
          <w:highlight w:val="white"/>
        </w:rPr>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5.本物业的管理服务费至少应包括但不限于：</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5.1管理服务人员工资、社会保险和按规定计提福利费用（此项含基本工资、社会保险、按规定计提公积金、福利）；</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5.2物业共用部位、共有设施设备日常运维费用</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1）公共照明系统管理（灯管调换等，低压线路常规维护等）；</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2）供配电基础设备、线路、发电机组、消防设施设备日常维护；</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5.3物业公共区域清洁卫生费用</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1）清洁机械费用；</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2）清洁器具、耗材（垃圾袋、清洁剂、卫生球、洗衣粉、扫帚、抹布、卫生纸等）；</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3）公区消杀费用；</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4）公区垃圾清运费用。</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5.4物业管理公共区域秩序维护费用</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1）日常保卫器材费用（对讲机、多功能警棍、防刺服、盾牌、110报警联网等）；</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2）消防专员服装、防护器材、消防日常耗材；</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5.5能源机房日常管理</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5.6消防控制室和监控室日常管理</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5.7日常水电维修</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（1）水电安装维修工作由采购方统一安排。</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（2）负责学校电器、照明及给排水设施的安装检查和维修工作，保证各种照明及其他用电设备完好，防止出现因电伤人伤物事故。</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（3）负责学校各处自来水管、水龙头、厕所水箱、屋顶水池的维护与清洗和检修工作，力求做到不让一个水箱、一个水龙头漏水。</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（4）每天查看一次水、电表，发现异常情况及时汇报并维修。</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（5）定期检查配电房等重要电器场所，并按照规定做好相关记录。</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（6）校内高低压配电房等用水、用电设备一旦发生故障，应随叫随到及时处理，以免造成事故或浪费。</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（7）每周至少检查一次用水、用电设备，发现问题及时检修，确保用水正常、安全。 </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（8）协助有关领导及相关人员对基建、维修设备等方面的预算、审核、质量检查和验收工作。</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（9）积极协助学校相关领导部门组织的各项活动。</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（10）工作时间不干私活。 </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（11）完成领导交办的临时性任务。</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5.13物业行政办公费用</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1）交通、通讯费用；</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2）文具、办公用品等低值易耗品费用；</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3）员工各类服装费（冬、夏两季）；</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5.14物业管理企业固定资产折旧费（此项含物业服务企业涉及交通工具、通讯器材、办公设备设施、工程维修各类器具及维修设备按月度分摊。）</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5.15税金：按国家规定计取。</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注：1.物业服务合同期限内，如遇招标人重大活动，物业服务单位提供增值服务，可通过提请甲方“一事一议”方式予以费用支出。</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2. 乙方承诺固定总价已包含所有可能因政策变动、市场波动等因素导致的成本增加风险，包括但不限于最低工资标准调整、社保基数上调、原材料价格上涨等情形。</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第八条 合同的构成</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1、本合同书；</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2、本招标文件；</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3、中标人投标文件；</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4、盐城体育运动学校物业管理服务考核办法；</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5、国家相关法律法规。</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第九条 物业服务主要要求</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1、物业服务主要要求详见采购需求。</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2、物业服务合同终止时，乙方应当将物业管理用房和所有物管资料、档案完整地移交给业主。</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3、物业服务合同终止时，业主选聘了新的物业管理企业的，物业管理企业之间应当做好交接工作。</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4、乙方可以将物业管理区域内的专项服务业务委托给专业性服务企业，但不得将该区域内的全部物业管理一并委托给他人。</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5、未尽事宜，按国家和地方最新《物业管理条例》执行，有冲突处，按高标准执行。</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第十条 违约责任</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1、如因乙方原因，造成不能完成管理目标或直接造成甲方经济损失的，乙方应给予甲方相应赔偿。甲方有权要求乙方限期整改，在整改后仍不能完成管理目标的，甲方有权终止合同。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2、甲、乙双方如有采取不正当竞争手段而取得管理权或致使对方失去管理权，或造成对方经济损失的，应当承担全部责任。</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3、乙方违反收费标准，甲方有权终止合同，并要求乙方退还多出的收费金额，并按多收费用的双倍支付甲方违约金。</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4、投标项目经理原则上中标后不得更换，如确需更换须提前一个月书面申请报甲方审核并经同意，更换后的项目经理年龄、资历、业绩等不得低于原项目经理。</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5、如甲方发现乙方存在挂靠、转包、分包行为，甲方可立即单方终止合同，并扣除履约保证金。</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6、本合同期满或解除（终止）之日内，乙方须向甲方移交所有的资料，台账等，否则应向甲方支付违约金为全年物业费的5%。</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第十一条 其他事项</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1、甲方将每个季度对乙方进行考核统计，考核的依据为“物业管理项目规范服务考核评分细则”。</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2、如因乙方管理不善导致甲方解除合同，则乙方将被列入黑名单。</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3、双方可对本合同的条款进行修订更改或补充，以书面签订补充协议，补充协议与本合同具有同等效力。</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4、合同规定的管理期满，本合同自然终止。</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5、本合同执行期间，如遇不可抗力，致使合同无法履行时，双方均不承担违约责任并按有关法规政策规定及时协商处理。</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6、本合同在履行中如发生争议，双方应协商解决，协商不成时，提请物业管理主管部门调解，调解不成的，提交盐都区人民法院管辖。</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7、本合同之附件均为合同有效组成部分；本合同及其附件内，空格部分填写的文字与印刷文字具有同等效力。本合同及其附件和补充协议中未规定的事项，均遵照中华人民共和国有关法律法规和政策执行。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8、双方约定合同份数：壹式 肆 份，甲方 贰 份，乙方 贰 份。</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9、本合同自双方签订之日起生效。</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10、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11、本合同生效后，各方均应全面履行本合同约定的义务。任何一方不履行或不完全履行本合同约定义务的，应当承担相应的违约责任，并赔偿由此给守约方造成的损失，包括守约方为实现债权而支付的律师费、保全费、诉讼费、公证费、鉴定费等。</w:t>
      </w:r>
      <w:r/>
    </w:p>
    <w:p>
      <w:pPr>
        <w:ind w:firstLine="482"/>
        <w:spacing w:line="560" w:lineRule="exact"/>
        <w:widowControl/>
        <w:rPr>
          <w:rFonts w:ascii="宋体" w:hAnsi="宋体" w:cs="宋体"/>
          <w:sz w:val="24"/>
          <w:szCs w:val="20"/>
        </w:rPr>
      </w:pPr>
      <w:r>
        <w:rPr>
          <w:rFonts w:ascii="宋体" w:hAnsi="宋体" w:cs="宋体"/>
          <w:sz w:val="24"/>
          <w:szCs w:val="20"/>
        </w:rPr>
      </w:r>
      <w:r/>
    </w:p>
    <w:p>
      <w:pPr>
        <w:ind w:firstLine="480"/>
        <w:spacing w:line="560" w:lineRule="exact"/>
        <w:widowControl/>
        <w:rPr>
          <w:sz w:val="24"/>
          <w:szCs w:val="20"/>
        </w:rPr>
      </w:pPr>
      <w:r>
        <w:rPr>
          <w:rFonts w:hint="eastAsia"/>
          <w:sz w:val="24"/>
          <w:szCs w:val="20"/>
        </w:rPr>
        <w:t xml:space="preserve">甲方（盖章）：                 乙方（盖章）：</w:t>
      </w:r>
      <w:r/>
    </w:p>
    <w:p>
      <w:pPr>
        <w:ind w:firstLine="480"/>
        <w:spacing w:line="560" w:lineRule="exact"/>
        <w:widowControl/>
        <w:rPr>
          <w:sz w:val="24"/>
          <w:szCs w:val="20"/>
        </w:rPr>
      </w:pPr>
      <w:r>
        <w:rPr>
          <w:rFonts w:hint="eastAsia"/>
          <w:sz w:val="24"/>
          <w:szCs w:val="20"/>
        </w:rPr>
        <w:t xml:space="preserve">法定代表人                     法定代表人</w:t>
      </w:r>
      <w:r/>
    </w:p>
    <w:p>
      <w:pPr>
        <w:ind w:firstLine="480"/>
        <w:spacing w:line="560" w:lineRule="exact"/>
        <w:widowControl/>
        <w:rPr>
          <w:sz w:val="24"/>
          <w:szCs w:val="20"/>
        </w:rPr>
      </w:pPr>
      <w:r>
        <w:rPr>
          <w:rFonts w:hint="eastAsia"/>
          <w:sz w:val="24"/>
          <w:szCs w:val="20"/>
        </w:rPr>
        <w:t xml:space="preserve">或授权委托人（签字）：         或授权委托人（签字）：</w:t>
      </w:r>
      <w:r/>
    </w:p>
    <w:p>
      <w:pPr>
        <w:ind w:firstLine="480"/>
        <w:spacing w:line="560" w:lineRule="exact"/>
        <w:widowControl/>
        <w:rPr>
          <w:sz w:val="24"/>
          <w:szCs w:val="20"/>
        </w:rPr>
      </w:pPr>
      <w:r>
        <w:rPr>
          <w:sz w:val="24"/>
          <w:szCs w:val="20"/>
        </w:rPr>
      </w:r>
      <w:r/>
    </w:p>
    <w:p>
      <w:pPr>
        <w:ind w:firstLine="480"/>
        <w:jc w:val="right"/>
        <w:spacing w:line="560" w:lineRule="exact"/>
        <w:widowControl/>
        <w:rPr>
          <w:sz w:val="24"/>
          <w:szCs w:val="20"/>
        </w:rPr>
      </w:pPr>
      <w:r>
        <w:rPr>
          <w:rFonts w:hint="eastAsia"/>
          <w:sz w:val="24"/>
          <w:szCs w:val="20"/>
        </w:rPr>
        <w:t xml:space="preserve">时间：  年  月  日</w:t>
      </w:r>
      <w:r/>
    </w:p>
    <w:p>
      <w:pPr>
        <w:ind w:firstLine="480"/>
        <w:spacing w:line="560" w:lineRule="exact"/>
        <w:widowControl/>
        <w:rPr>
          <w:sz w:val="24"/>
          <w:szCs w:val="20"/>
        </w:rPr>
      </w:pPr>
      <w:r>
        <w:rPr>
          <w:rFonts w:hint="eastAsia"/>
          <w:sz w:val="24"/>
          <w:szCs w:val="20"/>
        </w:rPr>
        <w:br w:type="page" w:clear="all"/>
      </w:r>
      <w:r/>
    </w:p>
    <w:p>
      <w:pPr>
        <w:spacing w:line="500" w:lineRule="exact"/>
        <w:widowControl/>
        <w:rPr>
          <w:b/>
          <w:bCs/>
          <w:sz w:val="24"/>
        </w:rPr>
        <w:outlineLvl w:val="1"/>
      </w:pPr>
      <w:r>
        <w:rPr>
          <w:rFonts w:hint="eastAsia"/>
          <w:b/>
          <w:bCs/>
          <w:sz w:val="24"/>
        </w:rPr>
        <w:t xml:space="preserve">附表：盐城体育运动学校物业考核办法</w:t>
      </w:r>
      <w:r/>
    </w:p>
    <w:p>
      <w:pPr>
        <w:ind w:firstLine="472"/>
        <w:jc w:val="center"/>
        <w:spacing w:line="560" w:lineRule="exact"/>
        <w:widowControl/>
        <w:rPr>
          <w:rFonts w:ascii="宋体" w:hAnsi="宋体" w:cs="宋体"/>
          <w:b/>
          <w:bCs/>
          <w:sz w:val="28"/>
          <w:szCs w:val="28"/>
        </w:rPr>
      </w:pPr>
      <w:r>
        <w:rPr>
          <w:rFonts w:hint="eastAsia" w:ascii="宋体" w:hAnsi="宋体" w:cs="宋体"/>
          <w:b/>
          <w:bCs/>
          <w:sz w:val="28"/>
          <w:szCs w:val="28"/>
        </w:rPr>
        <w:t xml:space="preserve">盐城体育运动学校物业考核办法</w:t>
      </w:r>
      <w:r/>
    </w:p>
    <w:p>
      <w:pPr>
        <w:ind w:firstLine="472"/>
        <w:spacing w:line="560" w:lineRule="exact"/>
        <w:widowControl/>
        <w:rPr>
          <w:rFonts w:ascii="宋体" w:hAnsi="宋体" w:cs="宋体"/>
          <w:b/>
          <w:bCs/>
          <w:sz w:val="24"/>
        </w:rPr>
      </w:pPr>
      <w:r>
        <w:rPr>
          <w:rFonts w:hint="eastAsia" w:ascii="宋体" w:hAnsi="宋体" w:cs="宋体"/>
          <w:b/>
          <w:bCs/>
          <w:sz w:val="24"/>
        </w:rPr>
        <w:t xml:space="preserve">一、考核办法的实施原则与目的</w:t>
      </w:r>
      <w:r/>
    </w:p>
    <w:p>
      <w:pPr>
        <w:ind w:firstLine="472"/>
        <w:spacing w:line="560" w:lineRule="exact"/>
        <w:widowControl/>
        <w:rPr>
          <w:rFonts w:ascii="宋体" w:hAnsi="宋体" w:cs="宋体"/>
          <w:sz w:val="24"/>
        </w:rPr>
      </w:pPr>
      <w:r>
        <w:rPr>
          <w:rFonts w:hint="eastAsia" w:ascii="宋体" w:hAnsi="宋体" w:cs="宋体"/>
          <w:sz w:val="24"/>
        </w:rPr>
        <w:t xml:space="preserve">为创建安全文明和谐的学校生活环境，提高物业管理的服务质量和工作效率，使物业管理的工作制度化、规范化、科学化，促使物业管理公司按照物管要求切实履行物业合同和落实管理措施，为服务对象和职工提供更优质和完善的服务，特制订我院物业管理考核办法。</w:t>
      </w:r>
      <w:r/>
    </w:p>
    <w:p>
      <w:pPr>
        <w:ind w:firstLine="482"/>
        <w:spacing w:line="560" w:lineRule="exact"/>
        <w:rPr>
          <w:rFonts w:ascii="宋体" w:hAnsi="宋体" w:cs="宋体"/>
          <w:b/>
          <w:sz w:val="24"/>
        </w:rPr>
      </w:pPr>
      <w:r>
        <w:rPr>
          <w:rFonts w:hint="eastAsia" w:ascii="宋体" w:hAnsi="宋体" w:cs="宋体"/>
          <w:b/>
          <w:sz w:val="24"/>
        </w:rPr>
        <w:t xml:space="preserve">二、考核内容与评分标准</w:t>
      </w:r>
      <w:r/>
    </w:p>
    <w:p>
      <w:pPr>
        <w:ind w:left="440"/>
        <w:spacing w:line="560" w:lineRule="exact"/>
        <w:rPr>
          <w:rFonts w:ascii="宋体" w:hAnsi="宋体" w:cs="宋体"/>
          <w:b/>
          <w:bCs/>
          <w:sz w:val="24"/>
        </w:rPr>
      </w:pPr>
      <w:r>
        <w:rPr>
          <w:rFonts w:hint="eastAsia" w:ascii="宋体" w:hAnsi="宋体" w:cs="宋体"/>
          <w:b/>
          <w:bCs/>
          <w:sz w:val="24"/>
        </w:rPr>
        <w:t xml:space="preserve">（一）日常管理百分考核（总分：100分）                  </w:t>
      </w:r>
      <w:r/>
    </w:p>
    <w:p>
      <w:pPr>
        <w:ind w:firstLine="482"/>
        <w:spacing w:line="560" w:lineRule="exact"/>
        <w:widowControl/>
        <w:rPr>
          <w:rFonts w:ascii="宋体" w:hAnsi="宋体" w:cs="宋体"/>
          <w:b/>
          <w:bCs/>
          <w:sz w:val="24"/>
          <w:u w:val="single"/>
        </w:rPr>
      </w:pPr>
      <w:r>
        <w:rPr>
          <w:rFonts w:hint="eastAsia" w:ascii="宋体" w:hAnsi="宋体" w:cs="宋体"/>
          <w:b/>
          <w:bCs/>
          <w:sz w:val="24"/>
        </w:rPr>
        <w:t xml:space="preserve">1、安全保卫、给排水、空调、消防监控室、配电房管理（合计：50分）                         </w:t>
      </w:r>
      <w:r/>
    </w:p>
    <w:p>
      <w:pPr>
        <w:ind w:firstLine="480"/>
        <w:spacing w:line="560" w:lineRule="exact"/>
        <w:widowControl/>
        <w:rPr>
          <w:rFonts w:ascii="宋体" w:hAnsi="宋体" w:cs="宋体"/>
          <w:sz w:val="24"/>
        </w:rPr>
      </w:pPr>
      <w:r>
        <w:rPr>
          <w:rFonts w:hint="eastAsia" w:ascii="宋体" w:hAnsi="宋体" w:cs="宋体"/>
          <w:sz w:val="24"/>
        </w:rPr>
        <w:t xml:space="preserve">保安人员具有公安部门发放的保安员证书，严格遵守各项规章制度，坚守岗位、不脱岗，搞好交接班、值班登记工作。熟悉了解消防、配电设施、保卫工作的重点部位和防范应急措施，防止火灾、盗窃、破坏及寻衅滋事等突发事件的发生。遇到突发事件和异常情况，保安人员及时汇报，并按预案处置要求，采取相应措施，确保安全。统一着装，姿态端庄，保持窗口单位文明形象；做好“门前三包”卫生保洁工作。严格按照规定做好疫情防控工作。夜间值班保安员，当班期间定时巡查，禁止睡觉。</w:t>
      </w:r>
      <w:r/>
    </w:p>
    <w:p>
      <w:pPr>
        <w:numPr>
          <w:ilvl w:val="0"/>
          <w:numId w:val="1"/>
        </w:numPr>
        <w:ind w:firstLine="480"/>
        <w:spacing w:line="560" w:lineRule="exact"/>
        <w:widowControl/>
        <w:rPr>
          <w:rFonts w:ascii="宋体" w:hAnsi="宋体" w:cs="宋体"/>
          <w:sz w:val="24"/>
          <w:u w:val="single"/>
        </w:rPr>
      </w:pPr>
      <w:r>
        <w:rPr>
          <w:rFonts w:hint="eastAsia" w:ascii="宋体" w:hAnsi="宋体" w:cs="宋体"/>
          <w:sz w:val="24"/>
        </w:rPr>
        <w:t xml:space="preserve">监控室值班人员（小计：</w:t>
      </w:r>
      <w:r>
        <w:rPr>
          <w:rFonts w:hint="eastAsia" w:ascii="宋体" w:hAnsi="宋体" w:cs="宋体"/>
          <w:sz w:val="24"/>
          <w:u w:val="single"/>
        </w:rPr>
        <w:t xml:space="preserve"> 20 </w:t>
      </w:r>
      <w:r>
        <w:rPr>
          <w:rFonts w:hint="eastAsia" w:ascii="宋体" w:hAnsi="宋体" w:cs="宋体"/>
          <w:sz w:val="24"/>
        </w:rPr>
        <w:t xml:space="preserve">分）                    </w:t>
      </w:r>
      <w:r/>
    </w:p>
    <w:p>
      <w:pPr>
        <w:ind w:firstLine="480"/>
        <w:spacing w:line="560" w:lineRule="exact"/>
        <w:widowControl/>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1 \* GB3 \* MERGEFORMAT </w:instrText>
      </w:r>
      <w:r>
        <w:rPr>
          <w:rFonts w:hint="eastAsia" w:ascii="宋体" w:hAnsi="宋体" w:cs="宋体"/>
          <w:sz w:val="24"/>
        </w:rPr>
        <w:fldChar w:fldCharType="separate"/>
      </w:r>
      <w:r>
        <w:rPr>
          <w:rFonts w:hint="eastAsia" w:ascii="宋体" w:hAnsi="宋体" w:cs="宋体"/>
          <w:sz w:val="24"/>
        </w:rPr>
        <w:t xml:space="preserve">①</w:t>
      </w:r>
      <w:r>
        <w:rPr>
          <w:rFonts w:hint="eastAsia" w:ascii="宋体" w:hAnsi="宋体" w:cs="宋体"/>
          <w:sz w:val="24"/>
        </w:rPr>
        <w:fldChar w:fldCharType="end"/>
      </w:r>
      <w:r>
        <w:rPr>
          <w:rFonts w:hint="eastAsia" w:ascii="宋体" w:hAnsi="宋体" w:cs="宋体"/>
          <w:sz w:val="24"/>
        </w:rPr>
        <w:t xml:space="preserve">监控室值班人员具有消防管理部门发放的消防专业证书。（5分）</w:t>
      </w:r>
      <w:r/>
    </w:p>
    <w:p>
      <w:pPr>
        <w:ind w:firstLine="480"/>
        <w:spacing w:line="560" w:lineRule="exact"/>
        <w:widowControl/>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2 \* GB3 \* MERGEFORMAT </w:instrText>
      </w:r>
      <w:r>
        <w:rPr>
          <w:rFonts w:hint="eastAsia" w:ascii="宋体" w:hAnsi="宋体" w:cs="宋体"/>
          <w:sz w:val="24"/>
        </w:rPr>
        <w:fldChar w:fldCharType="separate"/>
      </w:r>
      <w:r>
        <w:rPr>
          <w:rFonts w:hint="eastAsia" w:ascii="宋体" w:hAnsi="宋体" w:cs="宋体"/>
          <w:sz w:val="24"/>
        </w:rPr>
        <w:t xml:space="preserve">②</w:t>
      </w:r>
      <w:r>
        <w:rPr>
          <w:rFonts w:hint="eastAsia" w:ascii="宋体" w:hAnsi="宋体" w:cs="宋体"/>
          <w:sz w:val="24"/>
        </w:rPr>
        <w:fldChar w:fldCharType="end"/>
      </w:r>
      <w:r>
        <w:rPr>
          <w:rFonts w:hint="eastAsia" w:ascii="宋体" w:hAnsi="宋体" w:cs="宋体"/>
          <w:sz w:val="24"/>
        </w:rPr>
        <w:t xml:space="preserve">监控室值班人员实行24小时值班，值班期间禁止睡觉，做与工作无关的事。（5分）</w:t>
      </w:r>
      <w:r/>
    </w:p>
    <w:p>
      <w:pPr>
        <w:ind w:firstLine="480"/>
        <w:spacing w:line="560" w:lineRule="exact"/>
        <w:widowControl/>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3 \* GB3 \* MERGEFORMAT </w:instrText>
      </w:r>
      <w:r>
        <w:rPr>
          <w:rFonts w:hint="eastAsia" w:ascii="宋体" w:hAnsi="宋体" w:cs="宋体"/>
          <w:sz w:val="24"/>
        </w:rPr>
        <w:fldChar w:fldCharType="separate"/>
      </w:r>
      <w:r>
        <w:rPr>
          <w:rFonts w:hint="eastAsia" w:ascii="宋体" w:hAnsi="宋体" w:cs="宋体"/>
          <w:sz w:val="24"/>
        </w:rPr>
        <w:t xml:space="preserve">③</w:t>
      </w:r>
      <w:r>
        <w:rPr>
          <w:rFonts w:hint="eastAsia" w:ascii="宋体" w:hAnsi="宋体" w:cs="宋体"/>
          <w:sz w:val="24"/>
        </w:rPr>
        <w:fldChar w:fldCharType="end"/>
      </w:r>
      <w:r>
        <w:rPr>
          <w:rFonts w:hint="eastAsia" w:ascii="宋体" w:hAnsi="宋体" w:cs="宋体"/>
          <w:sz w:val="24"/>
        </w:rPr>
        <w:t xml:space="preserve">熟练掌握各种消防、安防技术设备的使用。（2分）</w:t>
      </w:r>
      <w:r/>
    </w:p>
    <w:p>
      <w:pPr>
        <w:ind w:firstLine="480"/>
        <w:spacing w:line="560" w:lineRule="exact"/>
        <w:widowControl/>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4 \* GB3 \* MERGEFORMAT </w:instrText>
      </w:r>
      <w:r>
        <w:rPr>
          <w:rFonts w:hint="eastAsia" w:ascii="宋体" w:hAnsi="宋体" w:cs="宋体"/>
          <w:sz w:val="24"/>
        </w:rPr>
        <w:fldChar w:fldCharType="separate"/>
      </w:r>
      <w:r>
        <w:rPr>
          <w:rFonts w:hint="eastAsia" w:ascii="宋体" w:hAnsi="宋体" w:cs="宋体"/>
          <w:sz w:val="24"/>
        </w:rPr>
        <w:t xml:space="preserve">④</w:t>
      </w:r>
      <w:r>
        <w:rPr>
          <w:rFonts w:hint="eastAsia" w:ascii="宋体" w:hAnsi="宋体" w:cs="宋体"/>
          <w:sz w:val="24"/>
        </w:rPr>
        <w:fldChar w:fldCharType="end"/>
      </w:r>
      <w:r>
        <w:rPr>
          <w:rFonts w:hint="eastAsia" w:ascii="宋体" w:hAnsi="宋体" w:cs="宋体"/>
          <w:sz w:val="24"/>
        </w:rPr>
        <w:t xml:space="preserve">做好火灾自动报警设备的管理和记录工作。（2分）</w:t>
      </w:r>
      <w:r/>
    </w:p>
    <w:p>
      <w:pPr>
        <w:ind w:firstLine="480"/>
        <w:spacing w:line="560" w:lineRule="exact"/>
        <w:widowControl/>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5 \* GB3 \* MERGEFORMAT </w:instrText>
      </w:r>
      <w:r>
        <w:rPr>
          <w:rFonts w:hint="eastAsia" w:ascii="宋体" w:hAnsi="宋体" w:cs="宋体"/>
          <w:sz w:val="24"/>
        </w:rPr>
        <w:fldChar w:fldCharType="separate"/>
      </w:r>
      <w:r>
        <w:rPr>
          <w:rFonts w:hint="eastAsia" w:ascii="宋体" w:hAnsi="宋体" w:cs="宋体"/>
          <w:sz w:val="24"/>
        </w:rPr>
        <w:t xml:space="preserve">⑤</w:t>
      </w:r>
      <w:r>
        <w:rPr>
          <w:rFonts w:hint="eastAsia" w:ascii="宋体" w:hAnsi="宋体" w:cs="宋体"/>
          <w:sz w:val="24"/>
        </w:rPr>
        <w:fldChar w:fldCharType="end"/>
      </w:r>
      <w:r>
        <w:rPr>
          <w:rFonts w:hint="eastAsia" w:ascii="宋体" w:hAnsi="宋体" w:cs="宋体"/>
          <w:sz w:val="24"/>
        </w:rPr>
        <w:t xml:space="preserve">做好视频监控系统的管理和记录工作。（2分）</w:t>
      </w:r>
      <w:r/>
    </w:p>
    <w:p>
      <w:pPr>
        <w:ind w:firstLine="480"/>
        <w:spacing w:line="560" w:lineRule="exact"/>
        <w:widowControl/>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6 \* GB3 \* MERGEFORMAT </w:instrText>
      </w:r>
      <w:r>
        <w:rPr>
          <w:rFonts w:hint="eastAsia" w:ascii="宋体" w:hAnsi="宋体" w:cs="宋体"/>
          <w:sz w:val="24"/>
        </w:rPr>
        <w:fldChar w:fldCharType="separate"/>
      </w:r>
      <w:r>
        <w:rPr>
          <w:rFonts w:hint="eastAsia" w:ascii="宋体" w:hAnsi="宋体" w:cs="宋体"/>
          <w:sz w:val="24"/>
        </w:rPr>
        <w:t xml:space="preserve">⑥</w:t>
      </w:r>
      <w:r>
        <w:rPr>
          <w:rFonts w:hint="eastAsia" w:ascii="宋体" w:hAnsi="宋体" w:cs="宋体"/>
          <w:sz w:val="24"/>
        </w:rPr>
        <w:fldChar w:fldCharType="end"/>
      </w:r>
      <w:r>
        <w:rPr>
          <w:rFonts w:hint="eastAsia" w:ascii="宋体" w:hAnsi="宋体" w:cs="宋体"/>
          <w:sz w:val="24"/>
        </w:rPr>
        <w:t xml:space="preserve">夜间做好110自动报警系统的设防和记录工作。（2分）</w:t>
      </w:r>
      <w:r/>
    </w:p>
    <w:p>
      <w:pPr>
        <w:ind w:firstLine="480"/>
        <w:spacing w:line="560" w:lineRule="exact"/>
        <w:widowControl/>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7 \* GB3 \* MERGEFORMAT </w:instrText>
      </w:r>
      <w:r>
        <w:rPr>
          <w:rFonts w:hint="eastAsia" w:ascii="宋体" w:hAnsi="宋体" w:cs="宋体"/>
          <w:sz w:val="24"/>
        </w:rPr>
        <w:fldChar w:fldCharType="separate"/>
      </w:r>
      <w:r>
        <w:rPr>
          <w:rFonts w:hint="eastAsia" w:ascii="宋体" w:hAnsi="宋体" w:cs="宋体"/>
          <w:sz w:val="24"/>
        </w:rPr>
        <w:t xml:space="preserve">⑦</w:t>
      </w:r>
      <w:r>
        <w:rPr>
          <w:rFonts w:hint="eastAsia" w:ascii="宋体" w:hAnsi="宋体" w:cs="宋体"/>
          <w:sz w:val="24"/>
        </w:rPr>
        <w:fldChar w:fldCharType="end"/>
      </w:r>
      <w:r>
        <w:rPr>
          <w:rFonts w:hint="eastAsia" w:ascii="宋体" w:hAnsi="宋体" w:cs="宋体"/>
          <w:sz w:val="24"/>
        </w:rPr>
        <w:t xml:space="preserve">做好每日防火巡查和记录工作，发现紧急情况按我校消防应急预案规定及时处理。（2分）</w:t>
      </w:r>
      <w:r/>
    </w:p>
    <w:p>
      <w:pPr>
        <w:numPr>
          <w:ilvl w:val="0"/>
          <w:numId w:val="1"/>
        </w:numPr>
        <w:ind w:firstLine="480"/>
        <w:spacing w:line="560" w:lineRule="exact"/>
        <w:widowControl/>
        <w:rPr>
          <w:rFonts w:ascii="宋体" w:hAnsi="宋体" w:cs="宋体"/>
          <w:sz w:val="24"/>
          <w:u w:val="single"/>
        </w:rPr>
      </w:pPr>
      <w:r>
        <w:rPr>
          <w:rFonts w:hint="eastAsia" w:ascii="宋体" w:hAnsi="宋体" w:cs="宋体"/>
          <w:sz w:val="24"/>
        </w:rPr>
        <w:t xml:space="preserve">门卫值班人员（小计：</w:t>
      </w:r>
      <w:r>
        <w:rPr>
          <w:rFonts w:hint="eastAsia" w:ascii="宋体" w:hAnsi="宋体" w:cs="宋体"/>
          <w:sz w:val="24"/>
          <w:u w:val="single"/>
        </w:rPr>
        <w:t xml:space="preserve"> 10 </w:t>
      </w:r>
      <w:r>
        <w:rPr>
          <w:rFonts w:hint="eastAsia" w:ascii="宋体" w:hAnsi="宋体" w:cs="宋体"/>
          <w:sz w:val="24"/>
        </w:rPr>
        <w:t xml:space="preserve">分）                   </w:t>
      </w:r>
      <w:r/>
    </w:p>
    <w:p>
      <w:pPr>
        <w:ind w:firstLine="480"/>
        <w:spacing w:line="560" w:lineRule="exact"/>
        <w:widowControl/>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1 \* GB3 \* MERGEFORMAT </w:instrText>
      </w:r>
      <w:r>
        <w:rPr>
          <w:rFonts w:hint="eastAsia" w:ascii="宋体" w:hAnsi="宋体" w:cs="宋体"/>
          <w:sz w:val="24"/>
        </w:rPr>
        <w:fldChar w:fldCharType="separate"/>
      </w:r>
      <w:r>
        <w:rPr>
          <w:rFonts w:hint="eastAsia" w:ascii="宋体" w:hAnsi="宋体" w:cs="宋体"/>
          <w:sz w:val="24"/>
        </w:rPr>
        <w:t xml:space="preserve">①</w:t>
      </w:r>
      <w:r>
        <w:rPr>
          <w:rFonts w:hint="eastAsia" w:ascii="宋体" w:hAnsi="宋体" w:cs="宋体"/>
          <w:sz w:val="24"/>
        </w:rPr>
        <w:fldChar w:fldCharType="end"/>
      </w:r>
      <w:r>
        <w:rPr>
          <w:rFonts w:hint="eastAsia" w:ascii="宋体" w:hAnsi="宋体" w:cs="宋体"/>
          <w:sz w:val="24"/>
        </w:rPr>
        <w:t xml:space="preserve">学校教学生活区南门值班室和监控室值班人员实行24小时值班。值班期间禁止睡觉，做与工作无关的事。教学生活区东门及训练区西门正常下午1点-9点开放。（4分）</w:t>
      </w:r>
      <w:r/>
    </w:p>
    <w:p>
      <w:pPr>
        <w:ind w:firstLine="480"/>
        <w:spacing w:line="560" w:lineRule="exact"/>
        <w:widowControl/>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2 \* GB3 \* MERGEFORMAT </w:instrText>
      </w:r>
      <w:r>
        <w:rPr>
          <w:rFonts w:hint="eastAsia" w:ascii="宋体" w:hAnsi="宋体" w:cs="宋体"/>
          <w:sz w:val="24"/>
        </w:rPr>
        <w:fldChar w:fldCharType="separate"/>
      </w:r>
      <w:r>
        <w:rPr>
          <w:rFonts w:hint="eastAsia" w:ascii="宋体" w:hAnsi="宋体" w:cs="宋体"/>
          <w:sz w:val="24"/>
        </w:rPr>
        <w:t xml:space="preserve">②</w:t>
      </w:r>
      <w:r>
        <w:rPr>
          <w:rFonts w:hint="eastAsia" w:ascii="宋体" w:hAnsi="宋体" w:cs="宋体"/>
          <w:sz w:val="24"/>
        </w:rPr>
        <w:fldChar w:fldCharType="end"/>
      </w:r>
      <w:r>
        <w:rPr>
          <w:rFonts w:hint="eastAsia" w:ascii="宋体" w:hAnsi="宋体" w:cs="宋体"/>
          <w:sz w:val="24"/>
        </w:rPr>
        <w:t xml:space="preserve">做好进出人员、车辆的管理登记工作。（3分） </w:t>
      </w:r>
      <w:r/>
    </w:p>
    <w:p>
      <w:pPr>
        <w:ind w:firstLine="480"/>
        <w:spacing w:line="560" w:lineRule="exact"/>
        <w:widowControl/>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3 \* GB3 \* MERGEFORMAT </w:instrText>
      </w:r>
      <w:r>
        <w:rPr>
          <w:rFonts w:hint="eastAsia" w:ascii="宋体" w:hAnsi="宋体" w:cs="宋体"/>
          <w:sz w:val="24"/>
        </w:rPr>
        <w:fldChar w:fldCharType="separate"/>
      </w:r>
      <w:r>
        <w:rPr>
          <w:rFonts w:hint="eastAsia" w:ascii="宋体" w:hAnsi="宋体" w:cs="宋体"/>
          <w:sz w:val="24"/>
        </w:rPr>
        <w:t xml:space="preserve">③</w:t>
      </w:r>
      <w:r>
        <w:rPr>
          <w:rFonts w:hint="eastAsia" w:ascii="宋体" w:hAnsi="宋体" w:cs="宋体"/>
          <w:sz w:val="24"/>
        </w:rPr>
        <w:fldChar w:fldCharType="end"/>
      </w:r>
      <w:r>
        <w:rPr>
          <w:rFonts w:hint="eastAsia" w:ascii="宋体" w:hAnsi="宋体" w:cs="宋体"/>
          <w:sz w:val="24"/>
        </w:rPr>
        <w:t xml:space="preserve">保持职业敏感度，发现形迹可疑、聚众滋事、非法传销、流动商贩、流浪乞讨等不准进校的人员以及违反我校管理规定的人员，禁止其进入我校。（3分）</w:t>
      </w:r>
      <w:r/>
    </w:p>
    <w:p>
      <w:pPr>
        <w:ind w:firstLine="480"/>
        <w:spacing w:line="560" w:lineRule="exact"/>
        <w:rPr>
          <w:rFonts w:ascii="宋体" w:hAnsi="宋体" w:cs="宋体"/>
          <w:sz w:val="24"/>
        </w:rPr>
      </w:pPr>
      <w:r>
        <w:rPr>
          <w:rFonts w:hint="eastAsia" w:ascii="宋体" w:hAnsi="宋体" w:cs="宋体"/>
          <w:sz w:val="24"/>
        </w:rPr>
        <w:t xml:space="preserve">（3）配电房及能源机房管理（小计：</w:t>
      </w:r>
      <w:r>
        <w:rPr>
          <w:rFonts w:hint="eastAsia" w:ascii="宋体" w:hAnsi="宋体" w:cs="宋体"/>
          <w:sz w:val="24"/>
          <w:u w:val="single"/>
        </w:rPr>
        <w:t xml:space="preserve">10 </w:t>
      </w:r>
      <w:r>
        <w:rPr>
          <w:rFonts w:hint="eastAsia" w:ascii="宋体" w:hAnsi="宋体" w:cs="宋体"/>
          <w:sz w:val="24"/>
        </w:rPr>
        <w:t xml:space="preserve">分）</w:t>
      </w:r>
      <w:r/>
    </w:p>
    <w:p>
      <w:pPr>
        <w:ind w:firstLine="480"/>
        <w:spacing w:line="560" w:lineRule="exact"/>
        <w:rPr>
          <w:rFonts w:ascii="宋体" w:hAnsi="宋体" w:cs="宋体"/>
          <w:bCs/>
          <w:sz w:val="24"/>
        </w:rPr>
      </w:pPr>
      <w:r>
        <w:rPr>
          <w:rFonts w:hint="eastAsia" w:ascii="宋体" w:hAnsi="宋体" w:cs="宋体"/>
          <w:sz w:val="24"/>
        </w:rPr>
        <w:fldChar w:fldCharType="begin"/>
      </w:r>
      <w:r>
        <w:rPr>
          <w:rFonts w:hint="eastAsia" w:ascii="宋体" w:hAnsi="宋体" w:cs="宋体"/>
          <w:sz w:val="24"/>
        </w:rPr>
        <w:instrText xml:space="preserve"> = 1 \* GB3 \* MERGEFORMAT </w:instrText>
      </w:r>
      <w:r>
        <w:rPr>
          <w:rFonts w:hint="eastAsia" w:ascii="宋体" w:hAnsi="宋体" w:cs="宋体"/>
          <w:sz w:val="24"/>
        </w:rPr>
        <w:fldChar w:fldCharType="separate"/>
      </w:r>
      <w:r>
        <w:rPr>
          <w:rFonts w:hint="eastAsia" w:ascii="宋体" w:hAnsi="宋体" w:cs="宋体"/>
          <w:sz w:val="24"/>
        </w:rPr>
        <w:t xml:space="preserve">①</w:t>
      </w:r>
      <w:r>
        <w:rPr>
          <w:rFonts w:hint="eastAsia" w:ascii="宋体" w:hAnsi="宋体" w:cs="宋体"/>
          <w:sz w:val="24"/>
        </w:rPr>
        <w:fldChar w:fldCharType="end"/>
      </w:r>
      <w:r>
        <w:rPr>
          <w:rFonts w:hint="eastAsia" w:ascii="宋体" w:hAnsi="宋体" w:cs="宋体"/>
          <w:bCs/>
          <w:sz w:val="24"/>
        </w:rPr>
        <w:t xml:space="preserve">配电房工作人员要持证上岗,严格遵守操作规程,严守岗位职责,做好值班记录和巡查记录,认真执行交接班制度。（3分）</w:t>
      </w:r>
      <w:r/>
    </w:p>
    <w:p>
      <w:pPr>
        <w:ind w:firstLine="480"/>
        <w:spacing w:line="560" w:lineRule="exact"/>
        <w:rPr>
          <w:rFonts w:ascii="宋体" w:hAnsi="宋体" w:cs="宋体"/>
          <w:bCs/>
          <w:sz w:val="24"/>
        </w:rPr>
      </w:pPr>
      <w:r>
        <w:rPr>
          <w:rFonts w:hint="eastAsia" w:ascii="宋体" w:hAnsi="宋体" w:cs="宋体"/>
          <w:sz w:val="24"/>
        </w:rPr>
        <w:fldChar w:fldCharType="begin"/>
      </w:r>
      <w:r>
        <w:rPr>
          <w:rFonts w:hint="eastAsia" w:ascii="宋体" w:hAnsi="宋体" w:cs="宋体"/>
          <w:sz w:val="24"/>
        </w:rPr>
        <w:instrText xml:space="preserve"> = 2 \* GB3 \* MERGEFORMAT </w:instrText>
      </w:r>
      <w:r>
        <w:rPr>
          <w:rFonts w:hint="eastAsia" w:ascii="宋体" w:hAnsi="宋体" w:cs="宋体"/>
          <w:sz w:val="24"/>
        </w:rPr>
        <w:fldChar w:fldCharType="separate"/>
      </w:r>
      <w:r>
        <w:rPr>
          <w:rFonts w:hint="eastAsia" w:ascii="宋体" w:hAnsi="宋体" w:cs="宋体"/>
          <w:sz w:val="24"/>
        </w:rPr>
        <w:t xml:space="preserve">②</w:t>
      </w:r>
      <w:r>
        <w:rPr>
          <w:rFonts w:hint="eastAsia" w:ascii="宋体" w:hAnsi="宋体" w:cs="宋体"/>
          <w:sz w:val="24"/>
        </w:rPr>
        <w:fldChar w:fldCharType="end"/>
      </w:r>
      <w:r>
        <w:rPr>
          <w:rFonts w:hint="eastAsia" w:ascii="宋体" w:hAnsi="宋体" w:cs="宋体"/>
          <w:bCs/>
          <w:sz w:val="24"/>
        </w:rPr>
        <w:t xml:space="preserve">严格操作规程和安全生产规则,杜绝违章操作和不安全行为。（2分）</w:t>
      </w:r>
      <w:r/>
    </w:p>
    <w:p>
      <w:pPr>
        <w:ind w:firstLine="480"/>
        <w:spacing w:line="560" w:lineRule="exact"/>
        <w:rPr>
          <w:rFonts w:ascii="宋体" w:hAnsi="宋体" w:cs="宋体"/>
          <w:bCs/>
          <w:sz w:val="24"/>
        </w:rPr>
      </w:pPr>
      <w:r>
        <w:rPr>
          <w:rFonts w:hint="eastAsia" w:ascii="宋体" w:hAnsi="宋体" w:cs="宋体"/>
          <w:sz w:val="24"/>
        </w:rPr>
        <w:fldChar w:fldCharType="begin"/>
      </w:r>
      <w:r>
        <w:rPr>
          <w:rFonts w:hint="eastAsia" w:ascii="宋体" w:hAnsi="宋体" w:cs="宋体"/>
          <w:sz w:val="24"/>
        </w:rPr>
        <w:instrText xml:space="preserve"> = 3 \* GB3 \* MERGEFORMAT </w:instrText>
      </w:r>
      <w:r>
        <w:rPr>
          <w:rFonts w:hint="eastAsia" w:ascii="宋体" w:hAnsi="宋体" w:cs="宋体"/>
          <w:sz w:val="24"/>
        </w:rPr>
        <w:fldChar w:fldCharType="separate"/>
      </w:r>
      <w:r>
        <w:rPr>
          <w:rFonts w:hint="eastAsia" w:ascii="宋体" w:hAnsi="宋体" w:cs="宋体"/>
          <w:sz w:val="24"/>
        </w:rPr>
        <w:t xml:space="preserve">③</w:t>
      </w:r>
      <w:r>
        <w:rPr>
          <w:rFonts w:hint="eastAsia" w:ascii="宋体" w:hAnsi="宋体" w:cs="宋体"/>
          <w:sz w:val="24"/>
        </w:rPr>
        <w:fldChar w:fldCharType="end"/>
      </w:r>
      <w:r>
        <w:rPr>
          <w:rFonts w:hint="eastAsia" w:ascii="宋体" w:hAnsi="宋体" w:cs="宋体"/>
          <w:bCs/>
          <w:sz w:val="24"/>
        </w:rPr>
        <w:t xml:space="preserve">对设备和安全设施要勤查,发现隐患及时报告。精心维护和保养好设备,确保学校正常安全供电。（2分）</w:t>
      </w:r>
      <w:r/>
    </w:p>
    <w:p>
      <w:pPr>
        <w:ind w:firstLine="480"/>
        <w:spacing w:line="560" w:lineRule="exact"/>
        <w:rPr>
          <w:rFonts w:ascii="宋体" w:hAnsi="宋体" w:cs="宋体"/>
          <w:bCs/>
          <w:sz w:val="24"/>
        </w:rPr>
      </w:pPr>
      <w:r>
        <w:rPr>
          <w:rFonts w:hint="eastAsia" w:ascii="宋体" w:hAnsi="宋体" w:cs="宋体"/>
          <w:sz w:val="24"/>
        </w:rPr>
        <w:fldChar w:fldCharType="begin"/>
      </w:r>
      <w:r>
        <w:rPr>
          <w:rFonts w:hint="eastAsia" w:ascii="宋体" w:hAnsi="宋体" w:cs="宋体"/>
          <w:sz w:val="24"/>
        </w:rPr>
        <w:instrText xml:space="preserve"> = 4 \* GB3 \* MERGEFORMAT </w:instrText>
      </w:r>
      <w:r>
        <w:rPr>
          <w:rFonts w:hint="eastAsia" w:ascii="宋体" w:hAnsi="宋体" w:cs="宋体"/>
          <w:sz w:val="24"/>
        </w:rPr>
        <w:fldChar w:fldCharType="separate"/>
      </w:r>
      <w:r>
        <w:rPr>
          <w:rFonts w:hint="eastAsia" w:ascii="宋体" w:hAnsi="宋体" w:cs="宋体"/>
          <w:sz w:val="24"/>
        </w:rPr>
        <w:t xml:space="preserve">④</w:t>
      </w:r>
      <w:r>
        <w:rPr>
          <w:rFonts w:hint="eastAsia" w:ascii="宋体" w:hAnsi="宋体" w:cs="宋体"/>
          <w:sz w:val="24"/>
        </w:rPr>
        <w:fldChar w:fldCharType="end"/>
      </w:r>
      <w:r>
        <w:rPr>
          <w:rFonts w:hint="eastAsia" w:ascii="宋体" w:hAnsi="宋体" w:cs="宋体"/>
          <w:bCs/>
          <w:sz w:val="24"/>
        </w:rPr>
        <w:t xml:space="preserve">做好配电房的防水、防潮工作,注意随手关闭好门窗,经常查看防护网、密封条防护情况,谨防小动物窜入配电间而发生意外。（3分）</w:t>
      </w:r>
      <w:r/>
    </w:p>
    <w:p>
      <w:pPr>
        <w:pStyle w:val="1033"/>
        <w:ind w:firstLine="480"/>
        <w:spacing w:line="560" w:lineRule="exact"/>
        <w:rPr>
          <w:rFonts w:ascii="宋体" w:hAnsi="宋体" w:cs="宋体"/>
          <w:color w:val="auto"/>
        </w:rPr>
      </w:pPr>
      <w:r>
        <w:rPr>
          <w:rFonts w:hint="eastAsia" w:ascii="宋体" w:hAnsi="宋体" w:cs="宋体"/>
          <w:bCs/>
          <w:color w:val="auto"/>
        </w:rPr>
        <w:t xml:space="preserve">（4）消防、给排水、空调的管理</w:t>
      </w:r>
      <w:r>
        <w:rPr>
          <w:rFonts w:hint="eastAsia" w:ascii="宋体" w:hAnsi="宋体" w:cs="宋体"/>
          <w:color w:val="auto"/>
        </w:rPr>
        <w:t xml:space="preserve">（小计：</w:t>
      </w:r>
      <w:r>
        <w:rPr>
          <w:rFonts w:hint="eastAsia" w:ascii="宋体" w:hAnsi="宋体" w:cs="宋体"/>
          <w:color w:val="auto"/>
          <w:u w:val="single"/>
        </w:rPr>
        <w:t xml:space="preserve">10 </w:t>
      </w:r>
      <w:r>
        <w:rPr>
          <w:rFonts w:hint="eastAsia" w:ascii="宋体" w:hAnsi="宋体" w:cs="宋体"/>
          <w:color w:val="auto"/>
        </w:rPr>
        <w:t xml:space="preserve">分）</w:t>
      </w:r>
      <w:r/>
    </w:p>
    <w:p>
      <w:pPr>
        <w:ind w:firstLine="480"/>
        <w:spacing w:line="560" w:lineRule="exact"/>
        <w:widowControl/>
        <w:rPr>
          <w:rFonts w:ascii="宋体" w:hAnsi="宋体" w:cs="宋体"/>
          <w:b/>
          <w:bCs/>
          <w:sz w:val="24"/>
        </w:rPr>
      </w:pPr>
      <w:r>
        <w:rPr>
          <w:rFonts w:hint="eastAsia" w:ascii="宋体" w:hAnsi="宋体" w:cs="宋体"/>
          <w:sz w:val="24"/>
        </w:rPr>
        <w:fldChar w:fldCharType="begin"/>
      </w:r>
      <w:r>
        <w:rPr>
          <w:rFonts w:hint="eastAsia" w:ascii="宋体" w:hAnsi="宋体" w:cs="宋体"/>
          <w:sz w:val="24"/>
        </w:rPr>
        <w:instrText xml:space="preserve"> = 1 \* GB3 \* MERGEFORMAT </w:instrText>
      </w:r>
      <w:r>
        <w:rPr>
          <w:rFonts w:hint="eastAsia" w:ascii="宋体" w:hAnsi="宋体" w:cs="宋体"/>
          <w:sz w:val="24"/>
        </w:rPr>
        <w:fldChar w:fldCharType="separate"/>
      </w:r>
      <w:r>
        <w:rPr>
          <w:rFonts w:hint="eastAsia" w:ascii="宋体" w:hAnsi="宋体" w:cs="宋体"/>
          <w:sz w:val="24"/>
        </w:rPr>
        <w:t xml:space="preserve">①</w:t>
      </w:r>
      <w:r>
        <w:rPr>
          <w:rFonts w:hint="eastAsia" w:ascii="宋体" w:hAnsi="宋体" w:cs="宋体"/>
          <w:sz w:val="24"/>
        </w:rPr>
        <w:fldChar w:fldCharType="end"/>
      </w:r>
      <w:r>
        <w:rPr>
          <w:rFonts w:hint="eastAsia" w:ascii="宋体" w:hAnsi="宋体" w:cs="宋体"/>
          <w:sz w:val="24"/>
        </w:rPr>
        <w:t xml:space="preserve">消防系统设施设备定期做好检测维护工作，确保消防系统正常运行。（4分）</w:t>
      </w:r>
      <w:r/>
    </w:p>
    <w:p>
      <w:pPr>
        <w:ind w:firstLine="480"/>
        <w:spacing w:line="560" w:lineRule="exact"/>
        <w:widowControl/>
        <w:rPr>
          <w:rFonts w:ascii="宋体" w:hAnsi="宋体" w:cs="宋体"/>
          <w:b/>
          <w:bCs/>
          <w:sz w:val="24"/>
        </w:rPr>
      </w:pPr>
      <w:r>
        <w:rPr>
          <w:rFonts w:hint="eastAsia" w:ascii="宋体" w:hAnsi="宋体" w:cs="宋体"/>
          <w:sz w:val="24"/>
        </w:rPr>
        <w:fldChar w:fldCharType="begin"/>
      </w:r>
      <w:r>
        <w:rPr>
          <w:rFonts w:hint="eastAsia" w:ascii="宋体" w:hAnsi="宋体" w:cs="宋体"/>
          <w:sz w:val="24"/>
        </w:rPr>
        <w:instrText xml:space="preserve"> = 2 \* GB3 \* MERGEFORMAT </w:instrText>
      </w:r>
      <w:r>
        <w:rPr>
          <w:rFonts w:hint="eastAsia" w:ascii="宋体" w:hAnsi="宋体" w:cs="宋体"/>
          <w:sz w:val="24"/>
        </w:rPr>
        <w:fldChar w:fldCharType="separate"/>
      </w:r>
      <w:r>
        <w:rPr>
          <w:rFonts w:hint="eastAsia" w:ascii="宋体" w:hAnsi="宋体" w:cs="宋体"/>
          <w:sz w:val="24"/>
        </w:rPr>
        <w:t xml:space="preserve">②</w:t>
      </w:r>
      <w:r>
        <w:rPr>
          <w:rFonts w:hint="eastAsia" w:ascii="宋体" w:hAnsi="宋体" w:cs="宋体"/>
          <w:sz w:val="24"/>
        </w:rPr>
        <w:fldChar w:fldCharType="end"/>
      </w:r>
      <w:r>
        <w:rPr>
          <w:rFonts w:hint="eastAsia" w:ascii="宋体" w:hAnsi="宋体" w:cs="宋体"/>
          <w:sz w:val="24"/>
        </w:rPr>
        <w:t xml:space="preserve">给排水系统每天做好垃圾清洁，遇损坏及时上报。（2分）</w:t>
      </w:r>
      <w:r/>
    </w:p>
    <w:p>
      <w:pPr>
        <w:ind w:firstLine="480"/>
        <w:spacing w:line="560" w:lineRule="exact"/>
        <w:widowControl/>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3 \* GB3 \* MERGEFORMAT </w:instrText>
      </w:r>
      <w:r>
        <w:rPr>
          <w:rFonts w:hint="eastAsia" w:ascii="宋体" w:hAnsi="宋体" w:cs="宋体"/>
          <w:sz w:val="24"/>
        </w:rPr>
        <w:fldChar w:fldCharType="separate"/>
      </w:r>
      <w:r>
        <w:rPr>
          <w:rFonts w:hint="eastAsia" w:ascii="宋体" w:hAnsi="宋体" w:cs="宋体"/>
          <w:sz w:val="24"/>
        </w:rPr>
        <w:t xml:space="preserve">③</w:t>
      </w:r>
      <w:r>
        <w:rPr>
          <w:rFonts w:hint="eastAsia" w:ascii="宋体" w:hAnsi="宋体" w:cs="宋体"/>
          <w:sz w:val="24"/>
        </w:rPr>
        <w:fldChar w:fldCharType="end"/>
      </w:r>
      <w:r>
        <w:rPr>
          <w:rFonts w:hint="eastAsia" w:ascii="宋体" w:hAnsi="宋体" w:cs="宋体"/>
          <w:sz w:val="24"/>
        </w:rPr>
        <w:t xml:space="preserve">空调室内外机组定期清洗做好保洁，确保空调正常运行。（4分）</w:t>
      </w:r>
      <w:r/>
    </w:p>
    <w:p>
      <w:pPr>
        <w:ind w:firstLine="482"/>
        <w:spacing w:line="560" w:lineRule="exact"/>
        <w:widowControl/>
        <w:rPr>
          <w:rFonts w:ascii="宋体" w:hAnsi="宋体" w:cs="宋体"/>
          <w:b/>
          <w:bCs/>
          <w:sz w:val="24"/>
        </w:rPr>
      </w:pPr>
      <w:r>
        <w:rPr>
          <w:rFonts w:hint="eastAsia" w:ascii="宋体" w:hAnsi="宋体" w:cs="宋体"/>
          <w:b/>
          <w:bCs/>
          <w:sz w:val="24"/>
        </w:rPr>
        <w:t xml:space="preserve">2、卫生保洁（合计：</w:t>
      </w:r>
      <w:r>
        <w:rPr>
          <w:rFonts w:hint="eastAsia" w:ascii="宋体" w:hAnsi="宋体" w:cs="宋体"/>
          <w:b/>
          <w:bCs/>
          <w:sz w:val="24"/>
          <w:u w:val="single"/>
        </w:rPr>
        <w:t xml:space="preserve"> 30 </w:t>
      </w:r>
      <w:r>
        <w:rPr>
          <w:rFonts w:hint="eastAsia" w:ascii="宋体" w:hAnsi="宋体" w:cs="宋体"/>
          <w:b/>
          <w:bCs/>
          <w:sz w:val="24"/>
        </w:rPr>
        <w:t xml:space="preserve">分）                        </w:t>
      </w:r>
      <w:r/>
    </w:p>
    <w:p>
      <w:pPr>
        <w:ind w:firstLine="480"/>
        <w:spacing w:line="560" w:lineRule="exact"/>
        <w:widowControl/>
        <w:rPr>
          <w:rFonts w:ascii="宋体" w:hAnsi="宋体" w:cs="宋体"/>
          <w:sz w:val="24"/>
        </w:rPr>
      </w:pPr>
      <w:r>
        <w:rPr>
          <w:rFonts w:hint="eastAsia" w:ascii="宋体" w:hAnsi="宋体" w:cs="宋体"/>
          <w:sz w:val="24"/>
        </w:rPr>
        <w:t xml:space="preserve">保洁范围： </w:t>
      </w:r>
      <w:r/>
    </w:p>
    <w:p>
      <w:pPr>
        <w:ind w:firstLine="480"/>
        <w:spacing w:line="560" w:lineRule="exact"/>
        <w:widowControl/>
        <w:rPr>
          <w:rFonts w:ascii="宋体" w:hAnsi="宋体" w:cs="宋体"/>
          <w:sz w:val="24"/>
        </w:rPr>
      </w:pPr>
      <w:r>
        <w:rPr>
          <w:rFonts w:hint="eastAsia" w:ascii="宋体" w:hAnsi="宋体" w:cs="宋体"/>
          <w:sz w:val="24"/>
        </w:rPr>
        <w:t xml:space="preserve">1)室内部分：卫生间、楼梯、走道、大厅等公共部位 </w:t>
      </w:r>
      <w:r/>
    </w:p>
    <w:p>
      <w:pPr>
        <w:ind w:firstLine="480"/>
        <w:spacing w:line="560" w:lineRule="exact"/>
        <w:widowControl/>
        <w:rPr>
          <w:rFonts w:ascii="宋体" w:hAnsi="宋体" w:cs="宋体"/>
          <w:sz w:val="24"/>
        </w:rPr>
      </w:pPr>
      <w:r>
        <w:rPr>
          <w:rFonts w:hint="eastAsia" w:ascii="宋体" w:hAnsi="宋体" w:cs="宋体"/>
          <w:sz w:val="24"/>
        </w:rPr>
        <w:t xml:space="preserve">2)室外部分：校内道路、院内停车场及绿化带保洁。</w:t>
      </w:r>
      <w:r/>
    </w:p>
    <w:p>
      <w:pPr>
        <w:ind w:firstLine="480"/>
        <w:spacing w:line="560" w:lineRule="exact"/>
        <w:widowControl/>
        <w:rPr>
          <w:rFonts w:ascii="宋体" w:hAnsi="宋体" w:cs="宋体"/>
          <w:sz w:val="24"/>
        </w:rPr>
      </w:pPr>
      <w:r>
        <w:rPr>
          <w:rFonts w:hint="eastAsia" w:ascii="宋体" w:hAnsi="宋体" w:cs="宋体"/>
          <w:sz w:val="24"/>
        </w:rPr>
        <w:t xml:space="preserve">保洁要求：</w:t>
      </w:r>
      <w:r/>
    </w:p>
    <w:p>
      <w:pPr>
        <w:ind w:firstLine="480"/>
        <w:spacing w:line="560" w:lineRule="exact"/>
        <w:widowControl/>
        <w:rPr>
          <w:rFonts w:ascii="宋体" w:hAnsi="宋体" w:cs="宋体"/>
          <w:sz w:val="24"/>
          <w:u w:val="single"/>
        </w:rPr>
      </w:pPr>
      <w:r>
        <w:rPr>
          <w:rFonts w:hint="eastAsia" w:ascii="宋体" w:hAnsi="宋体" w:cs="宋体"/>
          <w:sz w:val="24"/>
        </w:rPr>
        <w:t xml:space="preserve">（1）室外区域（小计：</w:t>
      </w:r>
      <w:r>
        <w:rPr>
          <w:rFonts w:hint="eastAsia" w:ascii="宋体" w:hAnsi="宋体" w:cs="宋体"/>
          <w:sz w:val="24"/>
          <w:u w:val="single"/>
        </w:rPr>
        <w:t xml:space="preserve"> 4 </w:t>
      </w:r>
      <w:r>
        <w:rPr>
          <w:rFonts w:hint="eastAsia" w:ascii="宋体" w:hAnsi="宋体" w:cs="宋体"/>
          <w:sz w:val="24"/>
        </w:rPr>
        <w:t xml:space="preserve">分）                          </w:t>
      </w:r>
      <w:r/>
    </w:p>
    <w:p>
      <w:pPr>
        <w:ind w:firstLine="480"/>
        <w:spacing w:line="560" w:lineRule="exact"/>
        <w:widowControl/>
        <w:rPr>
          <w:rFonts w:ascii="宋体" w:hAnsi="宋体" w:cs="宋体"/>
          <w:sz w:val="24"/>
        </w:rPr>
      </w:pPr>
      <w:r>
        <w:rPr>
          <w:rFonts w:hint="eastAsia" w:ascii="宋体" w:hAnsi="宋体" w:cs="宋体"/>
          <w:sz w:val="24"/>
        </w:rPr>
        <w:t xml:space="preserve">①每天清扫道路、绿化带的地面1次，每天巡视2次，发现脏物、废品应及时处理。对区域内各种设施进行抹尘和清洗，保持外围干净、整洁。（1分）</w:t>
      </w:r>
      <w:r/>
    </w:p>
    <w:p>
      <w:pPr>
        <w:ind w:firstLine="480"/>
        <w:spacing w:line="560" w:lineRule="exact"/>
        <w:widowControl/>
        <w:rPr>
          <w:rFonts w:ascii="宋体" w:hAnsi="宋体" w:cs="宋体"/>
          <w:sz w:val="24"/>
        </w:rPr>
      </w:pPr>
      <w:r>
        <w:rPr>
          <w:rFonts w:hint="eastAsia" w:ascii="宋体" w:hAnsi="宋体" w:cs="宋体"/>
          <w:sz w:val="24"/>
        </w:rPr>
        <w:t xml:space="preserve">②根据各种地面脏的程度要及时进行清洗。绿化带定期巡查，及时清扫果皮、废纸、杂物等垃圾。（1分）</w:t>
      </w:r>
      <w:r/>
    </w:p>
    <w:p>
      <w:pPr>
        <w:ind w:firstLine="480"/>
        <w:spacing w:line="560" w:lineRule="exact"/>
        <w:widowControl/>
        <w:rPr>
          <w:rFonts w:ascii="宋体" w:hAnsi="宋体" w:cs="宋体"/>
          <w:sz w:val="24"/>
        </w:rPr>
      </w:pPr>
      <w:r>
        <w:rPr>
          <w:rFonts w:hint="eastAsia" w:ascii="宋体" w:hAnsi="宋体" w:cs="宋体"/>
          <w:sz w:val="24"/>
        </w:rPr>
        <w:t xml:space="preserve">③及时收集各类垃圾，堆放在指定地点。清运时密封装置，确保无飘洒和漏水现象。及时清洗垃圾筒筒身，更换垃圾袋，保持干净、无异味、无满溢。（1分）</w:t>
      </w:r>
      <w:r/>
    </w:p>
    <w:p>
      <w:pPr>
        <w:ind w:firstLine="480"/>
        <w:spacing w:line="560" w:lineRule="exact"/>
        <w:widowControl/>
        <w:rPr>
          <w:rFonts w:ascii="宋体" w:hAnsi="宋体" w:cs="宋体"/>
          <w:sz w:val="24"/>
        </w:rPr>
      </w:pPr>
      <w:r>
        <w:rPr>
          <w:rFonts w:hint="eastAsia" w:ascii="宋体" w:hAnsi="宋体" w:cs="宋体"/>
          <w:sz w:val="24"/>
        </w:rPr>
        <w:t xml:space="preserve">④每周清除1次卫生死角，水管处、下水道口、排水沟、水池、雨水槽内阴沟、污水井等地方，要确保其内无杂物。（1分）</w:t>
      </w:r>
      <w:r/>
    </w:p>
    <w:p>
      <w:pPr>
        <w:ind w:firstLine="480"/>
        <w:spacing w:line="560" w:lineRule="exact"/>
        <w:widowControl/>
        <w:rPr>
          <w:rFonts w:ascii="宋体" w:hAnsi="宋体" w:cs="宋体"/>
          <w:sz w:val="24"/>
          <w:u w:val="single"/>
        </w:rPr>
      </w:pPr>
      <w:r>
        <w:rPr>
          <w:rFonts w:hint="eastAsia" w:ascii="宋体" w:hAnsi="宋体" w:cs="宋体"/>
          <w:sz w:val="24"/>
        </w:rPr>
        <w:t xml:space="preserve">（2）走廊、楼梯（小计：</w:t>
      </w:r>
      <w:r>
        <w:rPr>
          <w:rFonts w:hint="eastAsia" w:ascii="宋体" w:hAnsi="宋体" w:cs="宋体"/>
          <w:sz w:val="24"/>
          <w:u w:val="single"/>
        </w:rPr>
        <w:t xml:space="preserve"> 5 </w:t>
      </w:r>
      <w:r>
        <w:rPr>
          <w:rFonts w:hint="eastAsia" w:ascii="宋体" w:hAnsi="宋体" w:cs="宋体"/>
          <w:sz w:val="24"/>
        </w:rPr>
        <w:t xml:space="preserve">分）                       </w:t>
      </w:r>
      <w:r/>
    </w:p>
    <w:p>
      <w:pPr>
        <w:ind w:firstLine="480"/>
        <w:spacing w:line="560" w:lineRule="exact"/>
        <w:widowControl/>
        <w:rPr>
          <w:rFonts w:ascii="宋体" w:hAnsi="宋体" w:cs="宋体"/>
          <w:sz w:val="24"/>
        </w:rPr>
      </w:pPr>
      <w:r>
        <w:rPr>
          <w:rFonts w:hint="eastAsia" w:ascii="宋体" w:hAnsi="宋体" w:cs="宋体"/>
          <w:sz w:val="24"/>
        </w:rPr>
        <w:t xml:space="preserve">①每日循环清扫地面垃圾，清除地面的污迹，每月彻底清洗2次，平时发现污渍及时处理。（1分）</w:t>
      </w:r>
      <w:r/>
    </w:p>
    <w:p>
      <w:pPr>
        <w:ind w:firstLine="480"/>
        <w:spacing w:line="560" w:lineRule="exact"/>
        <w:widowControl/>
        <w:rPr>
          <w:rFonts w:ascii="宋体" w:hAnsi="宋体" w:cs="宋体"/>
          <w:sz w:val="24"/>
        </w:rPr>
      </w:pPr>
      <w:r>
        <w:rPr>
          <w:rFonts w:hint="eastAsia" w:ascii="宋体" w:hAnsi="宋体" w:cs="宋体"/>
          <w:sz w:val="24"/>
        </w:rPr>
        <w:t xml:space="preserve">②用推尘布抹净地面，保持地面无脚印、无灰尘。（1分）</w:t>
      </w:r>
      <w:r/>
    </w:p>
    <w:p>
      <w:pPr>
        <w:ind w:firstLine="480"/>
        <w:spacing w:line="560" w:lineRule="exact"/>
        <w:widowControl/>
        <w:rPr>
          <w:rFonts w:ascii="宋体" w:hAnsi="宋体" w:cs="宋体"/>
          <w:sz w:val="24"/>
        </w:rPr>
      </w:pPr>
      <w:r>
        <w:rPr>
          <w:rFonts w:hint="eastAsia" w:ascii="宋体" w:hAnsi="宋体" w:cs="宋体"/>
          <w:sz w:val="24"/>
        </w:rPr>
        <w:t xml:space="preserve">③抹净墙面的灰尘，每日清倒垃圾两次，及时更换垃圾袋，及时处理垃圾筒上面的痰迹，使其外表干净、光亮、无满溢垃圾现象。（1分）</w:t>
      </w:r>
      <w:r/>
    </w:p>
    <w:p>
      <w:pPr>
        <w:ind w:firstLine="480"/>
        <w:spacing w:line="560" w:lineRule="exact"/>
        <w:widowControl/>
        <w:rPr>
          <w:rFonts w:ascii="宋体" w:hAnsi="宋体" w:cs="宋体"/>
          <w:b/>
          <w:bCs/>
          <w:sz w:val="24"/>
        </w:rPr>
      </w:pPr>
      <w:r>
        <w:rPr>
          <w:rFonts w:hint="eastAsia" w:ascii="宋体" w:hAnsi="宋体" w:cs="宋体"/>
          <w:sz w:val="24"/>
        </w:rPr>
        <w:t xml:space="preserve">④擦净楼梯扶手，拖净楼梯，各眼见手及之处，经常抹尘，保持清洁。（1分）</w:t>
      </w:r>
      <w:r/>
    </w:p>
    <w:p>
      <w:pPr>
        <w:ind w:firstLine="480"/>
        <w:spacing w:line="560" w:lineRule="exact"/>
        <w:widowControl/>
        <w:rPr>
          <w:rFonts w:ascii="宋体" w:hAnsi="宋体" w:cs="宋体"/>
          <w:sz w:val="24"/>
        </w:rPr>
      </w:pPr>
      <w:r>
        <w:rPr>
          <w:rFonts w:hint="eastAsia" w:ascii="宋体" w:hAnsi="宋体" w:cs="宋体"/>
          <w:sz w:val="24"/>
        </w:rPr>
        <w:t xml:space="preserve">⑤主要道路、室内走廊等部位的保洁工作必须在早晨8：00前完成。（1分）</w:t>
      </w:r>
      <w:r/>
    </w:p>
    <w:p>
      <w:pPr>
        <w:ind w:firstLine="480"/>
        <w:spacing w:line="560" w:lineRule="exact"/>
        <w:widowControl/>
        <w:rPr>
          <w:rFonts w:ascii="宋体" w:hAnsi="宋体" w:cs="宋体"/>
          <w:sz w:val="24"/>
          <w:u w:val="single"/>
        </w:rPr>
      </w:pPr>
      <w:r>
        <w:rPr>
          <w:rFonts w:hint="eastAsia" w:ascii="宋体" w:hAnsi="宋体" w:cs="宋体"/>
          <w:sz w:val="24"/>
        </w:rPr>
        <w:t xml:space="preserve">（3）会议室（小计： </w:t>
      </w:r>
      <w:r>
        <w:rPr>
          <w:rFonts w:hint="eastAsia" w:ascii="宋体" w:hAnsi="宋体" w:cs="宋体"/>
          <w:sz w:val="24"/>
          <w:u w:val="single"/>
        </w:rPr>
        <w:t xml:space="preserve"> 4 </w:t>
      </w:r>
      <w:r>
        <w:rPr>
          <w:rFonts w:hint="eastAsia" w:ascii="宋体" w:hAnsi="宋体" w:cs="宋体"/>
          <w:sz w:val="24"/>
        </w:rPr>
        <w:t xml:space="preserve">分）                 </w:t>
      </w:r>
      <w:r/>
    </w:p>
    <w:p>
      <w:pPr>
        <w:ind w:firstLine="473"/>
        <w:spacing w:line="560" w:lineRule="exact"/>
        <w:widowControl/>
        <w:rPr>
          <w:rFonts w:ascii="宋体" w:hAnsi="宋体" w:cs="宋体"/>
          <w:sz w:val="24"/>
        </w:rPr>
      </w:pPr>
      <w:r>
        <w:rPr>
          <w:rFonts w:hint="eastAsia" w:ascii="宋体" w:hAnsi="宋体" w:cs="宋体"/>
          <w:sz w:val="24"/>
        </w:rPr>
        <w:t xml:space="preserve">①及时清扫地面垃圾、擦抹桌椅、橱柜、沙发、茶几等，擦净相关设施、设备、并定期消毒，痰渍、水迹等及时处理，每周彻底拖洗1次，保持室内整洁。（1分）</w:t>
      </w:r>
      <w:r/>
    </w:p>
    <w:p>
      <w:pPr>
        <w:ind w:firstLine="480"/>
        <w:spacing w:line="560" w:lineRule="exact"/>
        <w:widowControl/>
        <w:rPr>
          <w:rFonts w:ascii="宋体" w:hAnsi="宋体" w:cs="宋体"/>
          <w:sz w:val="24"/>
        </w:rPr>
      </w:pPr>
      <w:r>
        <w:rPr>
          <w:rFonts w:hint="eastAsia" w:ascii="宋体" w:hAnsi="宋体" w:cs="宋体"/>
          <w:sz w:val="24"/>
        </w:rPr>
        <w:t xml:space="preserve">②会后及时清理，检查是否有遗留物品、未熄灭的火种，关闭设备电源等。（1分）</w:t>
      </w:r>
      <w:r/>
    </w:p>
    <w:p>
      <w:pPr>
        <w:ind w:firstLine="480"/>
        <w:spacing w:line="560" w:lineRule="exact"/>
        <w:widowControl/>
        <w:rPr>
          <w:rFonts w:ascii="宋体" w:hAnsi="宋体" w:cs="宋体"/>
          <w:sz w:val="24"/>
        </w:rPr>
      </w:pPr>
      <w:r>
        <w:rPr>
          <w:rFonts w:hint="eastAsia" w:ascii="宋体" w:hAnsi="宋体" w:cs="宋体"/>
          <w:sz w:val="24"/>
        </w:rPr>
        <w:t xml:space="preserve">③花盆里面垃圾、烟头及时清理。（1分）</w:t>
      </w:r>
      <w:r/>
    </w:p>
    <w:p>
      <w:pPr>
        <w:ind w:firstLine="480"/>
        <w:spacing w:line="560" w:lineRule="exact"/>
        <w:widowControl/>
        <w:rPr>
          <w:rFonts w:ascii="宋体" w:hAnsi="宋体" w:cs="宋体"/>
          <w:sz w:val="24"/>
        </w:rPr>
      </w:pPr>
      <w:r>
        <w:rPr>
          <w:rFonts w:hint="eastAsia" w:ascii="宋体" w:hAnsi="宋体" w:cs="宋体"/>
          <w:sz w:val="24"/>
        </w:rPr>
        <w:t xml:space="preserve">④所有训练场所的卫生清洁确保无杂物。（1分）</w:t>
      </w:r>
      <w:r/>
    </w:p>
    <w:p>
      <w:pPr>
        <w:ind w:firstLine="480"/>
        <w:spacing w:line="560" w:lineRule="exact"/>
        <w:widowControl/>
        <w:rPr>
          <w:rFonts w:ascii="宋体" w:hAnsi="宋体" w:cs="宋体"/>
          <w:sz w:val="24"/>
          <w:u w:val="single"/>
        </w:rPr>
      </w:pPr>
      <w:r>
        <w:rPr>
          <w:rFonts w:hint="eastAsia" w:ascii="宋体" w:hAnsi="宋体" w:cs="宋体"/>
          <w:sz w:val="24"/>
        </w:rPr>
        <w:t xml:space="preserve">（4）洗手间（小计： </w:t>
      </w:r>
      <w:r>
        <w:rPr>
          <w:rFonts w:hint="eastAsia" w:ascii="宋体" w:hAnsi="宋体" w:cs="宋体"/>
          <w:sz w:val="24"/>
          <w:u w:val="single"/>
        </w:rPr>
        <w:t xml:space="preserve"> 8 </w:t>
      </w:r>
      <w:r>
        <w:rPr>
          <w:rFonts w:hint="eastAsia" w:ascii="宋体" w:hAnsi="宋体" w:cs="宋体"/>
          <w:sz w:val="24"/>
        </w:rPr>
        <w:t xml:space="preserve">分）                          </w:t>
      </w:r>
      <w:r/>
    </w:p>
    <w:p>
      <w:pPr>
        <w:ind w:firstLine="480"/>
        <w:spacing w:line="560" w:lineRule="exact"/>
        <w:widowControl/>
        <w:rPr>
          <w:rFonts w:ascii="宋体" w:hAnsi="宋体" w:cs="宋体"/>
          <w:sz w:val="24"/>
        </w:rPr>
      </w:pPr>
      <w:r>
        <w:rPr>
          <w:rFonts w:hint="eastAsia" w:ascii="宋体" w:hAnsi="宋体" w:cs="宋体"/>
          <w:sz w:val="24"/>
        </w:rPr>
        <w:t xml:space="preserve">①拖洗所有卫生间地面，抹净洁具、门框、墙身，保持无灰尘、无垃圾、无异味、无手脚印、无污渍等。（3分）</w:t>
      </w:r>
      <w:r/>
    </w:p>
    <w:p>
      <w:pPr>
        <w:ind w:firstLine="480"/>
        <w:spacing w:line="560" w:lineRule="exact"/>
        <w:widowControl/>
        <w:rPr>
          <w:rFonts w:ascii="宋体" w:hAnsi="宋体" w:cs="宋体"/>
          <w:sz w:val="24"/>
        </w:rPr>
      </w:pPr>
      <w:r>
        <w:rPr>
          <w:rFonts w:hint="eastAsia" w:ascii="宋体" w:hAnsi="宋体" w:cs="宋体"/>
          <w:sz w:val="24"/>
        </w:rPr>
        <w:t xml:space="preserve">②洗手间隔板、纸盒每天擦抹1次。小便池、厕位、水池每天进行冲洗，每周用洗液清洗1次。洁具每周用消毒剂消毒1次，整体卫生间全面消毒，每月1次。镜面、台面、洗手盆每天清洁2次。上班时间每小时巡视1次，发现污迹、水迹、积水、头发、手印、便迹、异味、报纸等及时清理。（3分）</w:t>
      </w:r>
      <w:r/>
    </w:p>
    <w:p>
      <w:pPr>
        <w:ind w:firstLine="480"/>
        <w:spacing w:line="560" w:lineRule="exact"/>
        <w:widowControl/>
        <w:rPr>
          <w:rFonts w:ascii="宋体" w:hAnsi="宋体" w:cs="宋体"/>
          <w:sz w:val="24"/>
        </w:rPr>
      </w:pPr>
      <w:r>
        <w:rPr>
          <w:rFonts w:hint="eastAsia" w:ascii="宋体" w:hAnsi="宋体" w:cs="宋体"/>
          <w:sz w:val="24"/>
        </w:rPr>
        <w:t xml:space="preserve">③两周1次全面清洗墙面瓷砖，地面用清洁剂刷洗，天花擦净，保持干净，无污渍。卫生间的地面每天拖地至少2次以上，每天冲洗1次，保持地面干燥。（2分）</w:t>
      </w:r>
      <w:r/>
    </w:p>
    <w:p>
      <w:pPr>
        <w:ind w:firstLine="480"/>
        <w:spacing w:line="560" w:lineRule="exact"/>
        <w:widowControl/>
        <w:rPr>
          <w:rFonts w:ascii="宋体" w:hAnsi="宋体" w:cs="宋体"/>
          <w:sz w:val="24"/>
          <w:u w:val="single"/>
        </w:rPr>
      </w:pPr>
      <w:r>
        <w:rPr>
          <w:rFonts w:hint="eastAsia" w:ascii="宋体" w:hAnsi="宋体" w:cs="宋体"/>
          <w:sz w:val="24"/>
        </w:rPr>
        <w:t xml:space="preserve">（4）其它（小计：</w:t>
      </w:r>
      <w:r>
        <w:rPr>
          <w:rFonts w:hint="eastAsia" w:ascii="宋体" w:hAnsi="宋体" w:cs="宋体"/>
          <w:sz w:val="24"/>
          <w:u w:val="single"/>
        </w:rPr>
        <w:t xml:space="preserve">9</w:t>
      </w:r>
      <w:r>
        <w:rPr>
          <w:rFonts w:hint="eastAsia" w:ascii="宋体" w:hAnsi="宋体" w:cs="宋体"/>
          <w:sz w:val="24"/>
        </w:rPr>
        <w:t xml:space="preserve">分）                          </w:t>
      </w:r>
      <w:r/>
    </w:p>
    <w:p>
      <w:pPr>
        <w:ind w:firstLine="480"/>
        <w:spacing w:line="560" w:lineRule="exact"/>
        <w:widowControl/>
        <w:rPr>
          <w:rFonts w:ascii="宋体" w:hAnsi="宋体" w:cs="宋体"/>
          <w:sz w:val="24"/>
        </w:rPr>
      </w:pPr>
      <w:r>
        <w:rPr>
          <w:rFonts w:hint="eastAsia" w:ascii="宋体" w:hAnsi="宋体" w:cs="宋体"/>
          <w:sz w:val="24"/>
        </w:rPr>
        <w:t xml:space="preserve">①室外区域巡查人员实行不定时值班巡查，值班期间禁止睡觉，做与工作无关的事；（2分）</w:t>
      </w:r>
      <w:r/>
    </w:p>
    <w:p>
      <w:pPr>
        <w:ind w:firstLine="480"/>
        <w:spacing w:line="560" w:lineRule="exact"/>
        <w:widowControl/>
        <w:rPr>
          <w:rFonts w:ascii="宋体" w:hAnsi="宋体" w:cs="宋体"/>
          <w:sz w:val="24"/>
        </w:rPr>
      </w:pPr>
      <w:r>
        <w:rPr>
          <w:rFonts w:hint="eastAsia" w:ascii="宋体" w:hAnsi="宋体" w:cs="宋体"/>
          <w:sz w:val="24"/>
        </w:rPr>
        <w:t xml:space="preserve">②室外区域巡查人员做好值班巡查记录，实行定人定区域，严格执行学校管理规定；（2分）</w:t>
      </w:r>
      <w:r/>
    </w:p>
    <w:p>
      <w:pPr>
        <w:ind w:firstLine="480"/>
        <w:spacing w:line="560" w:lineRule="exact"/>
        <w:widowControl/>
        <w:rPr>
          <w:rFonts w:ascii="宋体" w:hAnsi="宋体" w:cs="宋体"/>
          <w:sz w:val="24"/>
        </w:rPr>
      </w:pPr>
      <w:r>
        <w:rPr>
          <w:rFonts w:hint="eastAsia" w:ascii="宋体" w:hAnsi="宋体" w:cs="宋体"/>
          <w:sz w:val="24"/>
        </w:rPr>
        <w:t xml:space="preserve">③保安保洁人员须对室外道路、绿化带和地面实行不间断巡查制度；（2分 ）</w:t>
      </w:r>
      <w:r/>
    </w:p>
    <w:p>
      <w:pPr>
        <w:ind w:firstLine="480"/>
        <w:spacing w:line="560" w:lineRule="exact"/>
        <w:widowControl/>
        <w:rPr>
          <w:rFonts w:ascii="宋体" w:hAnsi="宋体" w:cs="宋体"/>
          <w:sz w:val="24"/>
        </w:rPr>
      </w:pPr>
      <w:r>
        <w:rPr>
          <w:rFonts w:hint="eastAsia" w:ascii="宋体" w:hAnsi="宋体" w:cs="宋体"/>
          <w:sz w:val="24"/>
        </w:rPr>
        <w:t xml:space="preserve">④所有保洁人员都是服务区域的义务控烟员，并负责公共部位的水、电、消防设备设施及房屋等日常巡查和报修。（1分）   </w:t>
      </w:r>
      <w:r/>
    </w:p>
    <w:p>
      <w:pPr>
        <w:ind w:firstLine="482"/>
        <w:spacing w:line="560" w:lineRule="exact"/>
        <w:widowControl/>
        <w:rPr>
          <w:rFonts w:ascii="宋体" w:hAnsi="宋体" w:cs="宋体"/>
          <w:b/>
          <w:bCs/>
          <w:sz w:val="24"/>
          <w:u w:val="single"/>
        </w:rPr>
      </w:pPr>
      <w:r>
        <w:rPr>
          <w:rFonts w:hint="eastAsia" w:ascii="宋体" w:hAnsi="宋体" w:cs="宋体"/>
          <w:b/>
          <w:bCs/>
          <w:sz w:val="24"/>
        </w:rPr>
        <w:t xml:space="preserve">3、档案、资料管理（合计：</w:t>
      </w:r>
      <w:r>
        <w:rPr>
          <w:rFonts w:hint="eastAsia" w:ascii="宋体" w:hAnsi="宋体" w:cs="宋体"/>
          <w:b/>
          <w:bCs/>
          <w:sz w:val="24"/>
          <w:u w:val="single"/>
        </w:rPr>
        <w:t xml:space="preserve"> 4 </w:t>
      </w:r>
      <w:r>
        <w:rPr>
          <w:rFonts w:hint="eastAsia" w:ascii="宋体" w:hAnsi="宋体" w:cs="宋体"/>
          <w:b/>
          <w:bCs/>
          <w:sz w:val="24"/>
        </w:rPr>
        <w:t xml:space="preserve">分）                   </w:t>
      </w:r>
      <w:r/>
    </w:p>
    <w:p>
      <w:pPr>
        <w:ind w:firstLine="480"/>
        <w:spacing w:line="560" w:lineRule="exact"/>
        <w:widowControl/>
        <w:rPr>
          <w:rFonts w:ascii="宋体" w:hAnsi="宋体" w:cs="宋体"/>
          <w:sz w:val="24"/>
        </w:rPr>
      </w:pPr>
      <w:r>
        <w:rPr>
          <w:rFonts w:hint="eastAsia" w:ascii="宋体" w:hAnsi="宋体" w:cs="宋体"/>
          <w:sz w:val="24"/>
        </w:rPr>
        <w:t xml:space="preserve">加强有关物业的档案和资料管理。物业管理企业所有档案要求做到保存完整，管理完善，交接手续完备，检索方便准确。</w:t>
      </w:r>
      <w:r/>
    </w:p>
    <w:p>
      <w:pPr>
        <w:ind w:firstLine="480"/>
        <w:spacing w:line="560" w:lineRule="exact"/>
        <w:widowControl/>
        <w:rPr>
          <w:rFonts w:ascii="宋体" w:hAnsi="宋体" w:cs="宋体"/>
          <w:sz w:val="24"/>
        </w:rPr>
      </w:pPr>
      <w:r>
        <w:rPr>
          <w:rFonts w:hint="eastAsia" w:ascii="宋体" w:hAnsi="宋体" w:cs="宋体"/>
          <w:sz w:val="24"/>
        </w:rPr>
        <w:t xml:space="preserve">档案和资料的管理包括：业主投诉和意见档案、安全管理记录档案、清洁卫生管理档案、物业人事管理及人员培训档案等，以及具体的管理方案。（4分）</w:t>
      </w:r>
      <w:r/>
    </w:p>
    <w:p>
      <w:pPr>
        <w:ind w:firstLine="482"/>
        <w:spacing w:line="560" w:lineRule="exact"/>
        <w:widowControl/>
        <w:rPr>
          <w:rFonts w:ascii="宋体" w:hAnsi="宋体" w:cs="宋体"/>
          <w:b/>
          <w:bCs/>
          <w:sz w:val="24"/>
        </w:rPr>
      </w:pPr>
      <w:r>
        <w:rPr>
          <w:rFonts w:hint="eastAsia" w:ascii="宋体" w:hAnsi="宋体" w:cs="宋体"/>
          <w:b/>
          <w:bCs/>
          <w:sz w:val="24"/>
        </w:rPr>
        <w:t xml:space="preserve">4、建立健全物业管理制度（合计：</w:t>
      </w:r>
      <w:r>
        <w:rPr>
          <w:rFonts w:hint="eastAsia" w:ascii="宋体" w:hAnsi="宋体" w:cs="宋体"/>
          <w:b/>
          <w:bCs/>
          <w:sz w:val="24"/>
          <w:u w:val="single"/>
        </w:rPr>
        <w:t xml:space="preserve"> 6 </w:t>
      </w:r>
      <w:r>
        <w:rPr>
          <w:rFonts w:hint="eastAsia" w:ascii="宋体" w:hAnsi="宋体" w:cs="宋体"/>
          <w:b/>
          <w:bCs/>
          <w:sz w:val="24"/>
        </w:rPr>
        <w:t xml:space="preserve">分）               </w:t>
      </w:r>
      <w:r/>
    </w:p>
    <w:p>
      <w:pPr>
        <w:ind w:firstLine="480"/>
        <w:spacing w:line="560" w:lineRule="exact"/>
        <w:widowControl/>
        <w:rPr>
          <w:rFonts w:ascii="宋体" w:hAnsi="宋体" w:cs="宋体"/>
          <w:sz w:val="24"/>
        </w:rPr>
      </w:pPr>
      <w:r>
        <w:rPr>
          <w:rFonts w:hint="eastAsia" w:ascii="宋体" w:hAnsi="宋体" w:cs="宋体"/>
          <w:sz w:val="24"/>
        </w:rPr>
        <w:t xml:space="preserve">根据盐城体育运动学校的具体情况，受托单位应制定企业详细的内部管理制度、日常服务的运作管理制度等相关制度。</w:t>
      </w:r>
      <w:r/>
    </w:p>
    <w:p>
      <w:pPr>
        <w:ind w:firstLine="480"/>
        <w:spacing w:line="560" w:lineRule="exact"/>
        <w:widowControl/>
        <w:rPr>
          <w:rFonts w:ascii="宋体" w:hAnsi="宋体" w:cs="宋体"/>
          <w:sz w:val="24"/>
        </w:rPr>
      </w:pPr>
      <w:r>
        <w:rPr>
          <w:rFonts w:hint="eastAsia" w:ascii="宋体" w:hAnsi="宋体" w:cs="宋体"/>
          <w:sz w:val="24"/>
        </w:rPr>
        <w:t xml:space="preserve">（1）物业管理员工行为规范；（1分）</w:t>
      </w:r>
      <w:r/>
    </w:p>
    <w:p>
      <w:pPr>
        <w:ind w:firstLine="480"/>
        <w:spacing w:line="560" w:lineRule="exact"/>
        <w:widowControl/>
        <w:rPr>
          <w:rFonts w:ascii="宋体" w:hAnsi="宋体" w:cs="宋体"/>
          <w:sz w:val="24"/>
        </w:rPr>
      </w:pPr>
      <w:r>
        <w:rPr>
          <w:rFonts w:hint="eastAsia" w:ascii="宋体" w:hAnsi="宋体" w:cs="宋体"/>
          <w:sz w:val="24"/>
        </w:rPr>
        <w:t xml:space="preserve">（2）项目经理岗位职责；（1分）</w:t>
      </w:r>
      <w:r/>
    </w:p>
    <w:p>
      <w:pPr>
        <w:ind w:firstLine="480"/>
        <w:spacing w:line="560" w:lineRule="exact"/>
        <w:widowControl/>
        <w:rPr>
          <w:rFonts w:ascii="宋体" w:hAnsi="宋体" w:cs="宋体"/>
          <w:sz w:val="24"/>
        </w:rPr>
      </w:pPr>
      <w:r>
        <w:rPr>
          <w:rFonts w:hint="eastAsia" w:ascii="宋体" w:hAnsi="宋体" w:cs="宋体"/>
          <w:sz w:val="24"/>
        </w:rPr>
        <w:t xml:space="preserve">（3）保安工作职责；（1分）</w:t>
      </w:r>
      <w:r/>
    </w:p>
    <w:p>
      <w:pPr>
        <w:ind w:firstLine="480"/>
        <w:spacing w:line="560" w:lineRule="exact"/>
        <w:widowControl/>
        <w:rPr>
          <w:rFonts w:ascii="宋体" w:hAnsi="宋体" w:cs="宋体"/>
          <w:sz w:val="24"/>
        </w:rPr>
      </w:pPr>
      <w:r>
        <w:rPr>
          <w:rFonts w:hint="eastAsia" w:ascii="宋体" w:hAnsi="宋体" w:cs="宋体"/>
          <w:sz w:val="24"/>
        </w:rPr>
        <w:t xml:space="preserve">（4）保洁工作职责；（1分）</w:t>
      </w:r>
      <w:r/>
    </w:p>
    <w:p>
      <w:pPr>
        <w:ind w:firstLine="480"/>
        <w:spacing w:line="560" w:lineRule="exact"/>
        <w:widowControl/>
        <w:rPr>
          <w:rFonts w:ascii="宋体" w:hAnsi="宋体" w:cs="宋体"/>
          <w:sz w:val="24"/>
        </w:rPr>
      </w:pPr>
      <w:r>
        <w:rPr>
          <w:rFonts w:hint="eastAsia" w:ascii="宋体" w:hAnsi="宋体" w:cs="宋体"/>
          <w:sz w:val="24"/>
        </w:rPr>
        <w:t xml:space="preserve">（5）考核奖惩制度；（1分）</w:t>
      </w:r>
      <w:r/>
    </w:p>
    <w:p>
      <w:pPr>
        <w:ind w:firstLine="480"/>
        <w:spacing w:line="560" w:lineRule="exact"/>
        <w:widowControl/>
        <w:rPr>
          <w:rFonts w:ascii="宋体" w:hAnsi="宋体" w:cs="宋体"/>
          <w:sz w:val="24"/>
        </w:rPr>
      </w:pPr>
      <w:r>
        <w:rPr>
          <w:rFonts w:hint="eastAsia" w:ascii="宋体" w:hAnsi="宋体" w:cs="宋体"/>
          <w:sz w:val="24"/>
        </w:rPr>
        <w:t xml:space="preserve">（6）安全保卫制度；（1分）</w:t>
      </w:r>
      <w:r/>
    </w:p>
    <w:p>
      <w:pPr>
        <w:ind w:firstLine="482"/>
        <w:spacing w:line="560" w:lineRule="exact"/>
        <w:widowControl/>
        <w:rPr>
          <w:rFonts w:ascii="宋体" w:hAnsi="宋体" w:cs="宋体"/>
          <w:b/>
          <w:bCs/>
          <w:sz w:val="24"/>
          <w:u w:val="single"/>
        </w:rPr>
      </w:pPr>
      <w:r>
        <w:rPr>
          <w:rFonts w:hint="eastAsia" w:ascii="宋体" w:hAnsi="宋体" w:cs="宋体"/>
          <w:b/>
          <w:bCs/>
          <w:sz w:val="24"/>
        </w:rPr>
        <w:t xml:space="preserve">5、人员要求：（合计：</w:t>
      </w:r>
      <w:r>
        <w:rPr>
          <w:rFonts w:hint="eastAsia" w:ascii="宋体" w:hAnsi="宋体" w:cs="宋体"/>
          <w:b/>
          <w:bCs/>
          <w:sz w:val="24"/>
          <w:u w:val="single"/>
        </w:rPr>
        <w:t xml:space="preserve"> 10 </w:t>
      </w:r>
      <w:r>
        <w:rPr>
          <w:rFonts w:hint="eastAsia" w:ascii="宋体" w:hAnsi="宋体" w:cs="宋体"/>
          <w:b/>
          <w:bCs/>
          <w:sz w:val="24"/>
        </w:rPr>
        <w:t xml:space="preserve">分）                         </w:t>
      </w:r>
      <w:r/>
    </w:p>
    <w:p>
      <w:pPr>
        <w:ind w:firstLine="480"/>
        <w:spacing w:line="560" w:lineRule="exact"/>
        <w:widowControl/>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1 \* GB3 \* MERGEFORMAT </w:instrText>
      </w:r>
      <w:r>
        <w:rPr>
          <w:rFonts w:hint="eastAsia" w:ascii="宋体" w:hAnsi="宋体" w:cs="宋体"/>
          <w:sz w:val="24"/>
        </w:rPr>
        <w:fldChar w:fldCharType="separate"/>
      </w:r>
      <w:r>
        <w:rPr>
          <w:rFonts w:hint="eastAsia" w:ascii="宋体" w:hAnsi="宋体" w:cs="宋体"/>
          <w:sz w:val="24"/>
        </w:rPr>
        <w:t xml:space="preserve">①</w:t>
      </w:r>
      <w:r>
        <w:rPr>
          <w:rFonts w:hint="eastAsia" w:ascii="宋体" w:hAnsi="宋体" w:cs="宋体"/>
          <w:sz w:val="24"/>
        </w:rPr>
        <w:fldChar w:fldCharType="end"/>
      </w:r>
      <w:r>
        <w:rPr>
          <w:rFonts w:hint="eastAsia" w:ascii="宋体" w:hAnsi="宋体" w:cs="宋体"/>
          <w:sz w:val="24"/>
        </w:rPr>
        <w:t xml:space="preserve"> 人员基本原则：精干 高效 专业 敬业 健康</w:t>
      </w:r>
      <w:r/>
    </w:p>
    <w:p>
      <w:pPr>
        <w:ind w:firstLine="480"/>
        <w:spacing w:line="560" w:lineRule="exact"/>
        <w:widowControl/>
        <w:rPr>
          <w:rFonts w:ascii="宋体" w:hAnsi="宋体" w:cs="宋体"/>
          <w:sz w:val="24"/>
        </w:rPr>
      </w:pPr>
      <w:r>
        <w:rPr>
          <w:rFonts w:hint="eastAsia" w:ascii="宋体" w:hAnsi="宋体" w:cs="宋体"/>
          <w:sz w:val="24"/>
        </w:rPr>
        <w:t xml:space="preserve">②人员综合素质要求</w:t>
      </w:r>
      <w:r/>
    </w:p>
    <w:p>
      <w:pPr>
        <w:ind w:firstLine="480"/>
        <w:spacing w:line="560" w:lineRule="exact"/>
        <w:widowControl/>
        <w:rPr>
          <w:rFonts w:ascii="宋体" w:hAnsi="宋体" w:cs="宋体"/>
          <w:sz w:val="24"/>
        </w:rPr>
      </w:pPr>
      <w:r>
        <w:rPr>
          <w:rFonts w:hint="eastAsia" w:ascii="宋体" w:hAnsi="宋体" w:cs="宋体"/>
          <w:sz w:val="24"/>
        </w:rPr>
        <w:t xml:space="preserve">以上所有人员无重大疾病和传染病，诚实守信，责任心强。与采购人签订物业合同上岗前须持有健康体检证明。保安人员在工作中不负责任，玩忽职守，发生重大责任事故的，依法追究法律责任。发生一般责任事故的，视事故责任大小处以辞退当事人、罚款、终止物业管理合同等措施。</w:t>
      </w:r>
      <w:r/>
    </w:p>
    <w:p>
      <w:pPr>
        <w:ind w:firstLine="482"/>
        <w:spacing w:line="560" w:lineRule="exact"/>
        <w:rPr>
          <w:rFonts w:ascii="宋体" w:hAnsi="宋体" w:cs="宋体"/>
          <w:b/>
          <w:bCs/>
          <w:sz w:val="24"/>
        </w:rPr>
      </w:pPr>
      <w:r>
        <w:rPr>
          <w:rFonts w:hint="eastAsia" w:ascii="宋体" w:hAnsi="宋体" w:cs="宋体"/>
          <w:b/>
          <w:bCs/>
          <w:sz w:val="24"/>
        </w:rPr>
        <w:t xml:space="preserve">三、考核的组织人员与实施</w:t>
      </w:r>
      <w:r/>
    </w:p>
    <w:p>
      <w:pPr>
        <w:ind w:firstLine="480"/>
        <w:spacing w:line="560" w:lineRule="exact"/>
        <w:rPr>
          <w:rFonts w:ascii="宋体" w:hAnsi="宋体" w:cs="宋体"/>
          <w:bCs/>
          <w:sz w:val="24"/>
        </w:rPr>
      </w:pPr>
      <w:r>
        <w:rPr>
          <w:rFonts w:hint="eastAsia" w:ascii="宋体" w:hAnsi="宋体" w:cs="宋体"/>
          <w:bCs/>
          <w:sz w:val="24"/>
        </w:rPr>
        <w:t xml:space="preserve">1、校方成立由物业管理考核小组，具体工作由总务处牵头，具体负责相关考核工作。考核小组依据百分考核情况（满分为100分）。</w:t>
      </w:r>
      <w:r/>
    </w:p>
    <w:p>
      <w:pPr>
        <w:ind w:firstLine="480"/>
        <w:spacing w:line="560" w:lineRule="exact"/>
        <w:rPr>
          <w:rFonts w:ascii="宋体" w:hAnsi="宋体" w:cs="宋体"/>
          <w:bCs/>
          <w:sz w:val="24"/>
        </w:rPr>
      </w:pPr>
      <w:r>
        <w:rPr>
          <w:rFonts w:hint="eastAsia" w:ascii="宋体" w:hAnsi="宋体" w:cs="宋体"/>
          <w:bCs/>
          <w:sz w:val="24"/>
        </w:rPr>
        <w:t xml:space="preserve">2、考核小组定期对物管服务进行考核，编制物业管理工作考核表。  </w:t>
      </w:r>
      <w:r/>
    </w:p>
    <w:p>
      <w:pPr>
        <w:ind w:firstLine="482"/>
        <w:spacing w:line="560" w:lineRule="exact"/>
        <w:rPr>
          <w:rFonts w:ascii="宋体" w:hAnsi="宋体" w:cs="宋体"/>
          <w:b/>
          <w:bCs/>
          <w:sz w:val="24"/>
        </w:rPr>
      </w:pPr>
      <w:r>
        <w:rPr>
          <w:rFonts w:hint="eastAsia" w:ascii="宋体" w:hAnsi="宋体" w:cs="宋体"/>
          <w:b/>
          <w:bCs/>
          <w:sz w:val="24"/>
        </w:rPr>
        <w:t xml:space="preserve">四、考核的认定与评判</w:t>
      </w:r>
      <w:r/>
    </w:p>
    <w:p>
      <w:pPr>
        <w:ind w:firstLine="480"/>
        <w:spacing w:line="560" w:lineRule="exact"/>
        <w:rPr>
          <w:rFonts w:ascii="宋体" w:hAnsi="宋体" w:cs="宋体"/>
          <w:bCs/>
          <w:sz w:val="24"/>
        </w:rPr>
      </w:pPr>
      <w:r>
        <w:rPr>
          <w:rFonts w:hint="eastAsia" w:ascii="宋体" w:hAnsi="宋体" w:cs="宋体"/>
          <w:bCs/>
          <w:sz w:val="24"/>
        </w:rPr>
        <w:t xml:space="preserve">1、考核标准：综合得分90分以上为优秀；80至90分为良好；70至80分为合格；70分以下为不合格。</w:t>
      </w:r>
      <w:r/>
    </w:p>
    <w:p>
      <w:pPr>
        <w:ind w:firstLine="480"/>
        <w:spacing w:line="560" w:lineRule="exact"/>
        <w:rPr>
          <w:rFonts w:ascii="宋体" w:hAnsi="宋体" w:cs="宋体"/>
          <w:bCs/>
          <w:sz w:val="24"/>
        </w:rPr>
      </w:pPr>
      <w:r>
        <w:rPr>
          <w:rFonts w:hint="eastAsia" w:ascii="宋体" w:hAnsi="宋体" w:cs="宋体"/>
          <w:bCs/>
          <w:sz w:val="24"/>
        </w:rPr>
        <w:t xml:space="preserve">2、意见反馈：校方将考核结果三日内反馈物业公司，物业公司必须在一周内整改到位，考核不合格将按照合同约定中的条款进行处理，直至解除合同。 同时考核结果作为物业公司下次在我校投标、中标的参考依据。</w:t>
      </w:r>
      <w:r/>
    </w:p>
    <w:p>
      <w:pPr>
        <w:ind w:firstLine="482"/>
        <w:spacing w:line="560" w:lineRule="exact"/>
        <w:rPr>
          <w:rFonts w:ascii="宋体" w:hAnsi="宋体" w:cs="宋体"/>
          <w:b/>
          <w:bCs/>
          <w:sz w:val="24"/>
        </w:rPr>
      </w:pPr>
      <w:r>
        <w:rPr>
          <w:rFonts w:hint="eastAsia" w:ascii="宋体" w:hAnsi="宋体" w:cs="宋体"/>
          <w:b/>
          <w:bCs/>
          <w:sz w:val="24"/>
        </w:rPr>
        <w:t xml:space="preserve">五、考核奖惩</w:t>
      </w:r>
      <w:r/>
    </w:p>
    <w:p>
      <w:pPr>
        <w:ind w:firstLine="482"/>
        <w:spacing w:line="560" w:lineRule="exact"/>
        <w:rPr>
          <w:rFonts w:ascii="宋体" w:hAnsi="宋体" w:cs="宋体"/>
          <w:bCs/>
          <w:sz w:val="24"/>
        </w:rPr>
      </w:pPr>
      <w:r>
        <w:rPr>
          <w:rFonts w:hint="eastAsia" w:ascii="宋体" w:hAnsi="宋体" w:cs="宋体"/>
          <w:b/>
          <w:bCs/>
          <w:sz w:val="24"/>
        </w:rPr>
        <w:t xml:space="preserve">校方对物业公司每月的物业服务进行考核，对考核办法中的每项进行考核打分。物业公司每月考核综合得分低于90分的，每低1分将对物业公司进行500元的惩罚，从物业管理服务费中扣除。如一年中连续两个月考核不合格或累计三个月考核不合格，甲方有权终止合同，重新选择新的物业管理服务企业，一切责任由乙方承担。</w:t>
      </w:r>
      <w:r>
        <w:rPr>
          <w:rFonts w:hint="eastAsia" w:ascii="宋体" w:hAnsi="宋体" w:cs="宋体"/>
          <w:bCs/>
          <w:sz w:val="24"/>
        </w:rPr>
        <w:br w:type="page" w:clear="all"/>
      </w:r>
      <w:r/>
    </w:p>
    <w:p>
      <w:pPr>
        <w:pStyle w:val="1074"/>
        <w:jc w:val="center"/>
        <w:spacing w:beforeAutospacing="0" w:afterAutospacing="0"/>
        <w:rPr>
          <w:rFonts w:ascii="黑体" w:hAnsi="黑体" w:eastAsia="黑体" w:cs="黑体"/>
          <w:sz w:val="44"/>
          <w:szCs w:val="44"/>
        </w:rPr>
        <w:outlineLvl w:val="0"/>
      </w:pPr>
      <w:r>
        <w:rPr>
          <w:rFonts w:hint="eastAsia" w:ascii="黑体" w:hAnsi="黑体" w:eastAsia="黑体" w:cs="黑体"/>
          <w:sz w:val="44"/>
          <w:szCs w:val="44"/>
        </w:rPr>
        <w:t xml:space="preserve">第四章 采购需求</w:t>
      </w:r>
      <w:bookmarkEnd w:id="4"/>
      <w:r/>
      <w:r/>
    </w:p>
    <w:p>
      <w:pPr>
        <w:ind w:firstLine="480"/>
        <w:spacing w:line="560" w:lineRule="exact"/>
        <w:widowControl/>
        <w:rPr>
          <w:rFonts w:ascii="宋体" w:hAnsi="宋体" w:cs="宋体"/>
          <w:b/>
          <w:bCs/>
          <w:sz w:val="24"/>
          <w:szCs w:val="20"/>
          <w:lang w:val="zh-CN"/>
        </w:rPr>
      </w:pPr>
      <w:r/>
      <w:bookmarkStart w:id="5" w:name="_Toc49090575"/>
      <w:r/>
      <w:bookmarkStart w:id="6" w:name="_Toc26554093"/>
      <w:r/>
      <w:bookmarkStart w:id="7" w:name="_Toc20321"/>
      <w:r>
        <w:rPr>
          <w:rFonts w:hint="eastAsia" w:ascii="宋体" w:hAnsi="宋体" w:cs="宋体"/>
          <w:b/>
          <w:bCs/>
          <w:sz w:val="24"/>
          <w:szCs w:val="20"/>
          <w:lang w:val="zh-CN"/>
        </w:rPr>
        <w:t xml:space="preserve">项目属性:服务类项目。</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一、项目基本概况</w:t>
      </w:r>
      <w:r/>
    </w:p>
    <w:tbl>
      <w:tblPr>
        <w:tblStyle w:val="813"/>
        <w:tblW w:w="86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12"/>
        <w:gridCol w:w="4067"/>
      </w:tblGrid>
      <w:tr>
        <w:trPr>
          <w:jc w:val="center"/>
          <w:trHeight w:val="707"/>
        </w:trPr>
        <w:tc>
          <w:tcPr>
            <w:shd w:val="clear" w:color="auto" w:fill="auto"/>
            <w:tcBorders>
              <w:top w:val="single" w:color="auto" w:sz="4" w:space="0"/>
              <w:left w:val="single" w:color="auto" w:sz="4" w:space="0"/>
              <w:bottom w:val="single" w:color="auto" w:sz="4" w:space="0"/>
              <w:right w:val="single" w:color="auto" w:sz="4" w:space="0"/>
            </w:tcBorders>
            <w:tcW w:w="4612" w:type="dxa"/>
            <w:textDirection w:val="lrTb"/>
            <w:noWrap w:val="false"/>
          </w:tcPr>
          <w:p>
            <w:pPr>
              <w:jc w:val="center"/>
              <w:spacing w:line="560" w:lineRule="exact"/>
              <w:rPr>
                <w:rFonts w:ascii="宋体" w:hAnsi="宋体" w:cs="宋体"/>
                <w:sz w:val="24"/>
                <w:lang w:bidi="ar"/>
              </w:rPr>
            </w:pPr>
            <w:r>
              <w:rPr>
                <w:rFonts w:hint="eastAsia" w:ascii="宋体" w:hAnsi="宋体" w:cs="宋体"/>
                <w:sz w:val="24"/>
                <w:lang w:bidi="ar"/>
              </w:rPr>
              <w:t xml:space="preserve">物业名称</w:t>
            </w:r>
            <w:r/>
          </w:p>
        </w:tc>
        <w:tc>
          <w:tcPr>
            <w:shd w:val="clear" w:color="auto" w:fill="auto"/>
            <w:tcBorders>
              <w:top w:val="single" w:color="auto" w:sz="4" w:space="0"/>
              <w:left w:val="none" w:color="000000" w:sz="4" w:space="0"/>
              <w:bottom w:val="single" w:color="auto" w:sz="4" w:space="0"/>
              <w:right w:val="single" w:color="auto" w:sz="4" w:space="0"/>
            </w:tcBorders>
            <w:tcW w:w="4067" w:type="dxa"/>
            <w:textDirection w:val="lrTb"/>
            <w:noWrap w:val="false"/>
          </w:tcPr>
          <w:p>
            <w:pPr>
              <w:jc w:val="center"/>
              <w:spacing w:line="560" w:lineRule="exact"/>
              <w:rPr>
                <w:rFonts w:ascii="宋体" w:hAnsi="宋体" w:cs="宋体"/>
                <w:sz w:val="24"/>
                <w:lang w:bidi="ar"/>
              </w:rPr>
            </w:pPr>
            <w:r>
              <w:rPr>
                <w:rFonts w:hint="eastAsia" w:ascii="宋体" w:hAnsi="宋体" w:cs="宋体"/>
                <w:sz w:val="24"/>
                <w:lang w:bidi="ar"/>
              </w:rPr>
              <w:t xml:space="preserve">物业地址</w:t>
            </w:r>
            <w:r/>
          </w:p>
        </w:tc>
      </w:tr>
      <w:tr>
        <w:trPr>
          <w:jc w:val="center"/>
          <w:trHeight w:val="662"/>
        </w:trPr>
        <w:tc>
          <w:tcPr>
            <w:shd w:val="clear" w:color="auto" w:fill="auto"/>
            <w:tcBorders>
              <w:top w:val="single" w:color="auto" w:sz="4" w:space="0"/>
              <w:left w:val="single" w:color="auto" w:sz="4" w:space="0"/>
              <w:bottom w:val="single" w:color="auto" w:sz="4" w:space="0"/>
              <w:right w:val="single" w:color="auto" w:sz="4" w:space="0"/>
            </w:tcBorders>
            <w:tcW w:w="4612" w:type="dxa"/>
            <w:textDirection w:val="lrTb"/>
            <w:noWrap w:val="false"/>
          </w:tcPr>
          <w:p>
            <w:pPr>
              <w:jc w:val="center"/>
              <w:spacing w:line="560" w:lineRule="exact"/>
              <w:rPr>
                <w:rFonts w:ascii="宋体" w:hAnsi="宋体" w:cs="宋体"/>
                <w:sz w:val="24"/>
                <w:lang w:bidi="ar"/>
              </w:rPr>
            </w:pPr>
            <w:r>
              <w:rPr>
                <w:rFonts w:hint="eastAsia" w:ascii="宋体" w:hAnsi="宋体" w:cs="宋体"/>
                <w:sz w:val="24"/>
              </w:rPr>
              <w:t xml:space="preserve">盐城体育运动学校新校区物业服务</w:t>
            </w:r>
            <w:r/>
          </w:p>
        </w:tc>
        <w:tc>
          <w:tcPr>
            <w:shd w:val="clear" w:color="auto" w:fill="auto"/>
            <w:tcBorders>
              <w:top w:val="single" w:color="auto" w:sz="4" w:space="0"/>
              <w:left w:val="none" w:color="000000" w:sz="4" w:space="0"/>
              <w:bottom w:val="single" w:color="auto" w:sz="4" w:space="0"/>
              <w:right w:val="single" w:color="auto" w:sz="4" w:space="0"/>
            </w:tcBorders>
            <w:tcW w:w="4067" w:type="dxa"/>
            <w:textDirection w:val="lrTb"/>
            <w:noWrap w:val="false"/>
          </w:tcPr>
          <w:p>
            <w:pPr>
              <w:jc w:val="center"/>
              <w:spacing w:line="560" w:lineRule="exact"/>
              <w:rPr>
                <w:rFonts w:ascii="宋体" w:hAnsi="宋体" w:cs="宋体"/>
                <w:sz w:val="24"/>
                <w:lang w:bidi="ar"/>
              </w:rPr>
            </w:pPr>
            <w:r>
              <w:rPr>
                <w:rFonts w:hint="eastAsia" w:ascii="宋体" w:hAnsi="宋体" w:cs="宋体"/>
                <w:sz w:val="24"/>
              </w:rPr>
              <w:t xml:space="preserve">盐城市大丰区丰华北路12号</w:t>
            </w:r>
            <w:r/>
          </w:p>
        </w:tc>
      </w:tr>
    </w:tbl>
    <w:p>
      <w:pPr>
        <w:ind w:firstLine="480"/>
        <w:spacing w:line="560" w:lineRule="exact"/>
        <w:widowControl/>
        <w:rPr>
          <w:rFonts w:ascii="宋体" w:hAnsi="宋体" w:cs="宋体"/>
          <w:sz w:val="24"/>
          <w:szCs w:val="20"/>
        </w:rPr>
      </w:pPr>
      <w:r>
        <w:rPr>
          <w:rFonts w:hint="eastAsia" w:ascii="宋体" w:hAnsi="宋体" w:cs="宋体"/>
          <w:sz w:val="24"/>
          <w:szCs w:val="20"/>
        </w:rPr>
        <w:t xml:space="preserve">服务范围：</w:t>
      </w:r>
      <w:r>
        <w:rPr>
          <w:rFonts w:hint="eastAsia" w:ascii="宋体" w:hAnsi="宋体" w:cs="宋体"/>
          <w:sz w:val="24"/>
        </w:rPr>
        <w:t xml:space="preserve">盐城体育运动学校新校区物业服务：</w:t>
      </w:r>
      <w:r>
        <w:rPr>
          <w:rFonts w:hint="eastAsia" w:ascii="宋体" w:hAnsi="宋体" w:cs="宋体"/>
          <w:sz w:val="24"/>
          <w:szCs w:val="20"/>
        </w:rPr>
        <w:t xml:space="preserve">1#综合楼1-7层公共区域及办公区域、2#教学楼1-5层公共区域（含连廊及报告厅区域）、3#宿舍楼及6#宿舍楼1-5层公共区域、5#游泳馆、能源中心公共区域、7#田径馆及8#综合训练房区域、设备区域、室外公共区域，服务项目包含安全保卫、卫生保洁、消防控制室及监控室、设备操作及部分设备维护等内容。具体以现场实际情况为准。</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二、物业服务范围</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（1）物业管理（建筑物）</w:t>
      </w:r>
      <w:bookmarkEnd w:id="5"/>
      <w:r/>
      <w:bookmarkEnd w:id="6"/>
      <w:r/>
      <w:r/>
    </w:p>
    <w:tbl>
      <w:tblPr>
        <w:tblStyle w:val="813"/>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55"/>
        <w:gridCol w:w="2018"/>
        <w:gridCol w:w="2894"/>
        <w:gridCol w:w="2340"/>
      </w:tblGrid>
      <w:tr>
        <w:trPr>
          <w:jc w:val="center"/>
          <w:trHeight w:val="693"/>
        </w:trPr>
        <w:tc>
          <w:tcPr>
            <w:gridSpan w:val="2"/>
            <w:tcW w:w="3473" w:type="dxa"/>
            <w:vAlign w:val="center"/>
            <w:textDirection w:val="lrTb"/>
            <w:noWrap w:val="false"/>
          </w:tcPr>
          <w:p>
            <w:pPr>
              <w:jc w:val="center"/>
              <w:spacing w:line="500" w:lineRule="exact"/>
              <w:rPr>
                <w:rFonts w:ascii="宋体" w:hAnsi="宋体" w:cs="宋体"/>
                <w:b/>
                <w:bCs/>
                <w:sz w:val="24"/>
              </w:rPr>
            </w:pPr>
            <w:r>
              <w:rPr>
                <w:rFonts w:hint="eastAsia" w:ascii="宋体" w:hAnsi="宋体" w:cs="宋体"/>
                <w:b/>
                <w:bCs/>
                <w:sz w:val="24"/>
              </w:rPr>
              <w:t xml:space="preserve">名称</w:t>
            </w:r>
            <w:r/>
          </w:p>
        </w:tc>
        <w:tc>
          <w:tcPr>
            <w:tcW w:w="2894" w:type="dxa"/>
            <w:vAlign w:val="center"/>
            <w:textDirection w:val="lrTb"/>
            <w:noWrap w:val="false"/>
          </w:tcPr>
          <w:p>
            <w:pPr>
              <w:jc w:val="center"/>
              <w:spacing w:line="500" w:lineRule="exact"/>
              <w:rPr>
                <w:rFonts w:ascii="宋体" w:hAnsi="宋体" w:cs="宋体"/>
                <w:b/>
                <w:bCs/>
                <w:sz w:val="24"/>
              </w:rPr>
            </w:pPr>
            <w:r>
              <w:rPr>
                <w:rFonts w:hint="eastAsia" w:ascii="宋体" w:hAnsi="宋体" w:cs="宋体"/>
                <w:b/>
                <w:bCs/>
                <w:sz w:val="24"/>
              </w:rPr>
              <w:t xml:space="preserve">明细</w:t>
            </w:r>
            <w:r/>
          </w:p>
        </w:tc>
        <w:tc>
          <w:tcPr>
            <w:tcW w:w="2340" w:type="dxa"/>
            <w:vAlign w:val="center"/>
            <w:textDirection w:val="lrTb"/>
            <w:noWrap w:val="false"/>
          </w:tcPr>
          <w:p>
            <w:pPr>
              <w:jc w:val="center"/>
              <w:spacing w:line="500" w:lineRule="exact"/>
              <w:rPr>
                <w:rFonts w:ascii="宋体" w:hAnsi="宋体" w:cs="宋体"/>
                <w:b/>
                <w:bCs/>
                <w:sz w:val="24"/>
              </w:rPr>
            </w:pPr>
            <w:r>
              <w:rPr>
                <w:rFonts w:hint="eastAsia" w:ascii="宋体" w:hAnsi="宋体" w:cs="宋体"/>
                <w:b/>
                <w:bCs/>
                <w:sz w:val="24"/>
              </w:rPr>
              <w:t xml:space="preserve">服务内容及标准</w:t>
            </w:r>
            <w:r/>
          </w:p>
        </w:tc>
      </w:tr>
      <w:tr>
        <w:trPr>
          <w:jc w:val="center"/>
          <w:trHeight w:val="627"/>
        </w:trPr>
        <w:tc>
          <w:tcPr>
            <w:gridSpan w:val="4"/>
            <w:tcW w:w="8707"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新校区1#综合楼</w:t>
            </w:r>
            <w:r/>
          </w:p>
        </w:tc>
      </w:tr>
      <w:tr>
        <w:trPr>
          <w:jc w:val="center"/>
          <w:trHeight w:val="454"/>
        </w:trPr>
        <w:tc>
          <w:tcPr>
            <w:tcW w:w="1455" w:type="dxa"/>
            <w:vAlign w:val="center"/>
            <w:vMerge w:val="restart"/>
            <w:textDirection w:val="lrTb"/>
            <w:noWrap w:val="false"/>
          </w:tcPr>
          <w:p>
            <w:pPr>
              <w:jc w:val="center"/>
              <w:spacing w:line="500" w:lineRule="exact"/>
              <w:rPr>
                <w:rFonts w:ascii="宋体" w:hAnsi="宋体" w:cs="宋体"/>
                <w:sz w:val="24"/>
              </w:rPr>
            </w:pPr>
            <w:r>
              <w:rPr>
                <w:rFonts w:hint="eastAsia" w:ascii="宋体" w:hAnsi="宋体" w:cs="宋体"/>
                <w:sz w:val="24"/>
              </w:rPr>
              <w:t xml:space="preserve">总面积</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建筑面积（㎡）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5206.82</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见“3.5制安保卫标准及要求”</w:t>
            </w:r>
            <w:r/>
          </w:p>
        </w:tc>
      </w:tr>
      <w:tr>
        <w:trPr>
          <w:jc w:val="center"/>
          <w:trHeight w:val="454"/>
        </w:trPr>
        <w:tc>
          <w:tcPr>
            <w:tcW w:w="1455"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需保洁面积（㎡）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5206.82</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454"/>
        </w:trPr>
        <w:tc>
          <w:tcPr>
            <w:tcW w:w="145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门窗</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门窗总数量（个）及总面积（㎡）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门</w:t>
            </w:r>
            <w:r>
              <w:rPr>
                <w:rFonts w:hint="eastAsia" w:ascii="宋体" w:hAnsi="宋体" w:cs="宋体"/>
                <w:sz w:val="24"/>
                <w:lang w:eastAsia="zh"/>
              </w:rPr>
              <w:t xml:space="preserve">122</w:t>
            </w:r>
            <w:r>
              <w:rPr>
                <w:rFonts w:hint="eastAsia" w:ascii="宋体" w:hAnsi="宋体" w:cs="宋体"/>
                <w:sz w:val="24"/>
              </w:rPr>
              <w:t xml:space="preserve">个，面积</w:t>
            </w:r>
            <w:r>
              <w:rPr>
                <w:rFonts w:hint="eastAsia" w:ascii="宋体" w:hAnsi="宋体" w:cs="宋体"/>
                <w:sz w:val="24"/>
                <w:lang w:eastAsia="zh"/>
              </w:rPr>
              <w:t xml:space="preserve">291.58</w:t>
            </w:r>
            <w:r>
              <w:rPr>
                <w:rFonts w:hint="eastAsia" w:ascii="宋体" w:hAnsi="宋体" w:cs="宋体"/>
                <w:sz w:val="24"/>
              </w:rPr>
              <w:t xml:space="preserve">m2</w:t>
            </w:r>
            <w:r/>
          </w:p>
          <w:p>
            <w:pPr>
              <w:jc w:val="center"/>
              <w:spacing w:line="500" w:lineRule="exact"/>
              <w:rPr>
                <w:rFonts w:ascii="宋体" w:hAnsi="宋体" w:cs="宋体"/>
                <w:sz w:val="24"/>
              </w:rPr>
            </w:pPr>
            <w:r>
              <w:rPr>
                <w:rFonts w:hint="eastAsia" w:ascii="宋体" w:hAnsi="宋体" w:cs="宋体"/>
                <w:sz w:val="24"/>
              </w:rPr>
              <w:t xml:space="preserve">窗户</w:t>
            </w:r>
            <w:r>
              <w:rPr>
                <w:rFonts w:hint="eastAsia" w:ascii="宋体" w:hAnsi="宋体" w:cs="宋体"/>
                <w:sz w:val="24"/>
                <w:lang w:eastAsia="zh"/>
              </w:rPr>
              <w:t xml:space="preserve">187</w:t>
            </w:r>
            <w:r>
              <w:rPr>
                <w:rFonts w:hint="eastAsia" w:ascii="宋体" w:hAnsi="宋体" w:cs="宋体"/>
                <w:sz w:val="24"/>
              </w:rPr>
              <w:t xml:space="preserve">扇，面积</w:t>
            </w:r>
            <w:r>
              <w:rPr>
                <w:rFonts w:hint="eastAsia" w:ascii="宋体" w:hAnsi="宋体" w:cs="宋体"/>
                <w:sz w:val="24"/>
                <w:lang w:eastAsia="zh"/>
              </w:rPr>
              <w:t xml:space="preserve">1049</w:t>
            </w:r>
            <w:r>
              <w:rPr>
                <w:rFonts w:hint="eastAsia" w:ascii="宋体" w:hAnsi="宋体" w:cs="宋体"/>
                <w:sz w:val="24"/>
              </w:rPr>
              <w:t xml:space="preserve">m2</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454"/>
        </w:trPr>
        <w:tc>
          <w:tcPr>
            <w:tcW w:w="145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地面</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地面各材质及总面积（㎡）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瓷砖地面</w:t>
            </w:r>
            <w:r>
              <w:rPr>
                <w:rFonts w:hint="eastAsia" w:ascii="宋体" w:hAnsi="宋体" w:cs="宋体"/>
                <w:sz w:val="24"/>
                <w:lang w:eastAsia="zh"/>
              </w:rPr>
              <w:t xml:space="preserve">3253.05</w:t>
            </w:r>
            <w:r>
              <w:rPr>
                <w:rFonts w:hint="eastAsia" w:ascii="宋体" w:hAnsi="宋体" w:cs="宋体"/>
                <w:sz w:val="24"/>
              </w:rPr>
              <w:t xml:space="preserve">m2</w:t>
            </w:r>
            <w:r/>
          </w:p>
          <w:p>
            <w:pPr>
              <w:jc w:val="center"/>
              <w:spacing w:line="500" w:lineRule="exact"/>
              <w:rPr>
                <w:rFonts w:ascii="宋体" w:hAnsi="宋体" w:cs="宋体"/>
                <w:sz w:val="24"/>
                <w:lang w:bidi="ar"/>
              </w:rPr>
            </w:pPr>
            <w:r>
              <w:rPr>
                <w:rFonts w:hint="eastAsia" w:ascii="宋体" w:hAnsi="宋体" w:cs="宋体"/>
                <w:sz w:val="24"/>
              </w:rPr>
              <w:t xml:space="preserve">大理石地面：</w:t>
            </w:r>
            <w:r>
              <w:rPr>
                <w:rFonts w:hint="eastAsia" w:ascii="宋体" w:hAnsi="宋体" w:cs="宋体"/>
                <w:sz w:val="24"/>
                <w:lang w:eastAsia="zh"/>
              </w:rPr>
              <w:t xml:space="preserve">24.4</w:t>
            </w:r>
            <w:r>
              <w:rPr>
                <w:rFonts w:hint="eastAsia" w:ascii="宋体" w:hAnsi="宋体" w:cs="宋体"/>
                <w:sz w:val="24"/>
              </w:rPr>
              <w:t xml:space="preserve">m2</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454"/>
        </w:trPr>
        <w:tc>
          <w:tcPr>
            <w:tcW w:w="145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内墙饰面</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内墙饰面各材质及总面积（㎡）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乳胶漆墙面</w:t>
            </w:r>
            <w:r>
              <w:rPr>
                <w:rFonts w:hint="eastAsia" w:ascii="宋体" w:hAnsi="宋体" w:cs="宋体"/>
                <w:sz w:val="24"/>
                <w:lang w:eastAsia="zh"/>
              </w:rPr>
              <w:t xml:space="preserve">7,938</w:t>
            </w:r>
            <w:r>
              <w:rPr>
                <w:rFonts w:hint="eastAsia" w:ascii="宋体" w:hAnsi="宋体" w:cs="宋体"/>
                <w:sz w:val="24"/>
              </w:rPr>
              <w:t xml:space="preserve">m2</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454"/>
        </w:trPr>
        <w:tc>
          <w:tcPr>
            <w:tcW w:w="145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顶面</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顶面各材质及总面积（㎡）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乳胶漆顶</w:t>
            </w:r>
            <w:r>
              <w:rPr>
                <w:rFonts w:hint="eastAsia" w:ascii="宋体" w:hAnsi="宋体" w:cs="宋体"/>
                <w:sz w:val="24"/>
                <w:lang w:eastAsia="zh"/>
              </w:rPr>
              <w:t xml:space="preserve">3238.58</w:t>
            </w:r>
            <w:r>
              <w:rPr>
                <w:rFonts w:hint="eastAsia" w:ascii="宋体" w:hAnsi="宋体" w:cs="宋体"/>
                <w:sz w:val="24"/>
              </w:rPr>
              <w:t xml:space="preserve">m2</w:t>
            </w:r>
            <w:r/>
          </w:p>
          <w:p>
            <w:pPr>
              <w:jc w:val="center"/>
              <w:spacing w:line="500" w:lineRule="exact"/>
              <w:rPr>
                <w:rFonts w:ascii="宋体" w:hAnsi="宋体" w:cs="宋体"/>
                <w:sz w:val="24"/>
              </w:rPr>
            </w:pPr>
            <w:r>
              <w:rPr>
                <w:rFonts w:hint="eastAsia" w:ascii="宋体" w:hAnsi="宋体" w:cs="宋体"/>
                <w:sz w:val="24"/>
                <w:lang w:eastAsia="zh"/>
              </w:rPr>
              <w:t xml:space="preserve">矿棉板吊顶：381.41</w:t>
            </w:r>
            <w:r>
              <w:rPr>
                <w:rFonts w:hint="eastAsia" w:ascii="宋体" w:hAnsi="宋体" w:cs="宋体"/>
                <w:sz w:val="24"/>
              </w:rPr>
              <w:t xml:space="preserve">m2</w:t>
            </w:r>
            <w:r/>
          </w:p>
          <w:p>
            <w:pPr>
              <w:jc w:val="center"/>
              <w:spacing w:line="500" w:lineRule="exact"/>
              <w:rPr>
                <w:rFonts w:ascii="宋体" w:hAnsi="宋体" w:cs="宋体"/>
                <w:sz w:val="24"/>
                <w:lang w:eastAsia="zh"/>
              </w:rPr>
            </w:pPr>
            <w:r>
              <w:rPr>
                <w:rFonts w:ascii="宋体" w:hAnsi="宋体" w:cs="宋体"/>
                <w:sz w:val="24"/>
                <w:lang w:eastAsia="zh"/>
              </w:rPr>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454"/>
        </w:trPr>
        <w:tc>
          <w:tcPr>
            <w:tcW w:w="145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外墙</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外墙各材质及总面积（㎡）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真石漆</w:t>
            </w:r>
            <w:r>
              <w:rPr>
                <w:rFonts w:hint="eastAsia" w:ascii="宋体" w:hAnsi="宋体" w:cs="宋体"/>
                <w:sz w:val="24"/>
                <w:lang w:eastAsia="zh"/>
              </w:rPr>
              <w:t xml:space="preserve">1309</w:t>
            </w:r>
            <w:r>
              <w:rPr>
                <w:rFonts w:hint="eastAsia" w:ascii="宋体" w:hAnsi="宋体" w:cs="宋体"/>
                <w:sz w:val="24"/>
              </w:rPr>
              <w:t xml:space="preserve">m2</w:t>
            </w:r>
            <w:r/>
          </w:p>
          <w:p>
            <w:pPr>
              <w:jc w:val="center"/>
              <w:spacing w:line="500" w:lineRule="exact"/>
              <w:rPr>
                <w:rFonts w:ascii="宋体" w:hAnsi="宋体" w:cs="宋体"/>
                <w:sz w:val="24"/>
                <w:lang w:eastAsia="zh"/>
              </w:rPr>
            </w:pPr>
            <w:r>
              <w:rPr>
                <w:rFonts w:hint="eastAsia" w:ascii="宋体" w:hAnsi="宋体" w:cs="宋体"/>
                <w:sz w:val="24"/>
                <w:lang w:eastAsia="zh"/>
              </w:rPr>
              <w:t xml:space="preserve">铝板1495</w:t>
            </w:r>
            <w:r>
              <w:rPr>
                <w:rFonts w:hint="eastAsia" w:ascii="宋体" w:hAnsi="宋体" w:cs="宋体"/>
                <w:sz w:val="24"/>
              </w:rPr>
              <w:t xml:space="preserve">m2</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454"/>
        </w:trPr>
        <w:tc>
          <w:tcPr>
            <w:tcW w:w="1455" w:type="dxa"/>
            <w:vAlign w:val="center"/>
            <w:vMerge w:val="restart"/>
            <w:textDirection w:val="lrTb"/>
            <w:noWrap w:val="false"/>
          </w:tcPr>
          <w:p>
            <w:pPr>
              <w:jc w:val="center"/>
              <w:spacing w:line="500" w:lineRule="exact"/>
              <w:rPr>
                <w:rFonts w:ascii="宋体" w:hAnsi="宋体" w:cs="宋体"/>
                <w:sz w:val="24"/>
              </w:rPr>
            </w:pPr>
            <w:r>
              <w:rPr>
                <w:rFonts w:hint="eastAsia" w:ascii="宋体" w:hAnsi="宋体" w:cs="宋体"/>
                <w:sz w:val="24"/>
              </w:rPr>
              <w:t xml:space="preserve">会议室</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室内设施说明</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lang w:bidi="ar"/>
              </w:rPr>
              <w:t xml:space="preserve">会议桌</w:t>
            </w:r>
            <w:r>
              <w:rPr>
                <w:rFonts w:hint="eastAsia" w:ascii="宋体" w:hAnsi="宋体" w:cs="宋体"/>
                <w:sz w:val="24"/>
                <w:lang w:eastAsia="zh" w:bidi="ar"/>
              </w:rPr>
              <w:t xml:space="preserve">30</w:t>
            </w:r>
            <w:r>
              <w:rPr>
                <w:rFonts w:hint="eastAsia" w:ascii="宋体" w:hAnsi="宋体" w:cs="宋体"/>
                <w:sz w:val="24"/>
                <w:lang w:bidi="ar"/>
              </w:rPr>
              <w:t xml:space="preserve">张、会议椅</w:t>
            </w:r>
            <w:r>
              <w:rPr>
                <w:rFonts w:hint="eastAsia" w:ascii="宋体" w:hAnsi="宋体" w:cs="宋体"/>
                <w:sz w:val="24"/>
                <w:lang w:eastAsia="zh" w:bidi="ar"/>
              </w:rPr>
              <w:t xml:space="preserve">289</w:t>
            </w:r>
            <w:r>
              <w:rPr>
                <w:rFonts w:hint="eastAsia" w:ascii="宋体" w:hAnsi="宋体" w:cs="宋体"/>
                <w:sz w:val="24"/>
                <w:lang w:bidi="ar"/>
              </w:rPr>
              <w:t xml:space="preserve">张</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见“3.3保洁服务”“3.4会议服务”</w:t>
            </w:r>
            <w:r/>
          </w:p>
        </w:tc>
      </w:tr>
      <w:tr>
        <w:trPr>
          <w:jc w:val="center"/>
          <w:trHeight w:val="454"/>
        </w:trPr>
        <w:tc>
          <w:tcPr>
            <w:tcW w:w="1455"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会议室数量（个）及总面积（㎡）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会议室</w:t>
            </w:r>
            <w:r>
              <w:rPr>
                <w:rFonts w:hint="eastAsia" w:ascii="宋体" w:hAnsi="宋体" w:cs="宋体"/>
                <w:sz w:val="24"/>
                <w:lang w:eastAsia="zh"/>
              </w:rPr>
              <w:t xml:space="preserve">7</w:t>
            </w:r>
            <w:r>
              <w:rPr>
                <w:rFonts w:hint="eastAsia" w:ascii="宋体" w:hAnsi="宋体" w:cs="宋体"/>
                <w:sz w:val="24"/>
              </w:rPr>
              <w:t xml:space="preserve">个，总面积</w:t>
            </w:r>
            <w:r>
              <w:rPr>
                <w:rFonts w:hint="eastAsia" w:ascii="宋体" w:hAnsi="宋体" w:cs="宋体"/>
                <w:sz w:val="24"/>
                <w:lang w:eastAsia="zh"/>
              </w:rPr>
              <w:t xml:space="preserve">508.05</w:t>
            </w:r>
            <w:r>
              <w:rPr>
                <w:rFonts w:hint="eastAsia" w:ascii="宋体" w:hAnsi="宋体" w:cs="宋体"/>
                <w:sz w:val="24"/>
              </w:rPr>
              <w:t xml:space="preserve">㎡</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见“3.3保洁服务”“3.4会议服务”</w:t>
            </w:r>
            <w:r/>
          </w:p>
        </w:tc>
      </w:tr>
      <w:tr>
        <w:trPr>
          <w:jc w:val="center"/>
          <w:trHeight w:val="454"/>
        </w:trPr>
        <w:tc>
          <w:tcPr>
            <w:tcW w:w="145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卫生间</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卫生间数量（个）及总面积（㎡）</w:t>
            </w:r>
            <w:r/>
          </w:p>
        </w:tc>
        <w:tc>
          <w:tcPr>
            <w:tcW w:w="2894" w:type="dxa"/>
            <w:vAlign w:val="center"/>
            <w:textDirection w:val="lrTb"/>
            <w:noWrap w:val="false"/>
          </w:tcPr>
          <w:p>
            <w:pPr>
              <w:ind w:left="480" w:hanging="480"/>
              <w:jc w:val="center"/>
              <w:spacing w:line="500" w:lineRule="exact"/>
              <w:rPr>
                <w:rFonts w:ascii="宋体" w:hAnsi="宋体" w:cs="宋体"/>
                <w:sz w:val="24"/>
              </w:rPr>
            </w:pPr>
            <w:r>
              <w:rPr>
                <w:rFonts w:hint="eastAsia" w:ascii="宋体" w:hAnsi="宋体" w:cs="宋体"/>
                <w:sz w:val="24"/>
              </w:rPr>
              <w:t xml:space="preserve">卫生间数量</w:t>
            </w:r>
            <w:r>
              <w:rPr>
                <w:rFonts w:hint="eastAsia" w:ascii="宋体" w:hAnsi="宋体" w:cs="宋体"/>
                <w:sz w:val="24"/>
                <w:lang w:eastAsia="zh"/>
              </w:rPr>
              <w:t xml:space="preserve">7</w:t>
            </w:r>
            <w:r>
              <w:rPr>
                <w:rFonts w:hint="eastAsia" w:ascii="宋体" w:hAnsi="宋体" w:cs="宋体"/>
                <w:sz w:val="24"/>
              </w:rPr>
              <w:t xml:space="preserve">个，总面积</w:t>
            </w:r>
            <w:r>
              <w:rPr>
                <w:rFonts w:hint="eastAsia" w:ascii="宋体" w:hAnsi="宋体" w:cs="宋体"/>
                <w:sz w:val="24"/>
                <w:lang w:eastAsia="zh"/>
              </w:rPr>
              <w:t xml:space="preserve">235.82</w:t>
            </w:r>
            <w:r>
              <w:rPr>
                <w:rFonts w:hint="eastAsia" w:ascii="宋体" w:hAnsi="宋体" w:cs="宋体"/>
                <w:sz w:val="24"/>
              </w:rPr>
              <w:t xml:space="preserve">㎡</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558"/>
        </w:trPr>
        <w:tc>
          <w:tcPr>
            <w:gridSpan w:val="4"/>
            <w:tcW w:w="8707"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新校区2#教学楼</w:t>
            </w:r>
            <w:r/>
          </w:p>
        </w:tc>
      </w:tr>
      <w:tr>
        <w:trPr>
          <w:jc w:val="center"/>
          <w:trHeight w:val="454"/>
        </w:trPr>
        <w:tc>
          <w:tcPr>
            <w:tcW w:w="1455" w:type="dxa"/>
            <w:vAlign w:val="center"/>
            <w:vMerge w:val="restart"/>
            <w:textDirection w:val="lrTb"/>
            <w:noWrap w:val="false"/>
          </w:tcPr>
          <w:p>
            <w:pPr>
              <w:jc w:val="center"/>
              <w:spacing w:line="500" w:lineRule="exact"/>
              <w:rPr>
                <w:rFonts w:ascii="宋体" w:hAnsi="宋体" w:cs="宋体"/>
                <w:sz w:val="24"/>
              </w:rPr>
            </w:pPr>
            <w:r>
              <w:rPr>
                <w:rFonts w:hint="eastAsia" w:ascii="宋体" w:hAnsi="宋体" w:cs="宋体"/>
                <w:sz w:val="24"/>
              </w:rPr>
              <w:t xml:space="preserve">总面积</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建筑面积（㎡）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9393.59</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见“3.5制安保卫标准及要求”</w:t>
            </w:r>
            <w:r/>
          </w:p>
        </w:tc>
      </w:tr>
      <w:tr>
        <w:trPr>
          <w:jc w:val="center"/>
          <w:trHeight w:val="454"/>
        </w:trPr>
        <w:tc>
          <w:tcPr>
            <w:tcW w:w="1455"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需保洁面积（㎡）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9393.59</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454"/>
        </w:trPr>
        <w:tc>
          <w:tcPr>
            <w:tcW w:w="145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门窗</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门窗总数量（个）及总面积（㎡）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门</w:t>
            </w:r>
            <w:r>
              <w:rPr>
                <w:rFonts w:hint="eastAsia" w:ascii="宋体" w:hAnsi="宋体" w:cs="宋体"/>
                <w:sz w:val="24"/>
                <w:lang w:eastAsia="zh"/>
              </w:rPr>
              <w:t xml:space="preserve">80</w:t>
            </w:r>
            <w:r>
              <w:rPr>
                <w:rFonts w:hint="eastAsia" w:ascii="宋体" w:hAnsi="宋体" w:cs="宋体"/>
                <w:sz w:val="24"/>
              </w:rPr>
              <w:t xml:space="preserve">个，面积</w:t>
            </w:r>
            <w:r>
              <w:rPr>
                <w:rFonts w:hint="eastAsia" w:ascii="宋体" w:hAnsi="宋体" w:cs="宋体"/>
                <w:sz w:val="24"/>
                <w:lang w:eastAsia="zh"/>
              </w:rPr>
              <w:t xml:space="preserve">267.2</w:t>
            </w:r>
            <w:r>
              <w:rPr>
                <w:rFonts w:hint="eastAsia" w:ascii="宋体" w:hAnsi="宋体" w:cs="宋体"/>
                <w:sz w:val="24"/>
              </w:rPr>
              <w:t xml:space="preserve">m2</w:t>
            </w:r>
            <w:r/>
          </w:p>
          <w:p>
            <w:pPr>
              <w:jc w:val="center"/>
              <w:spacing w:line="500" w:lineRule="exact"/>
              <w:rPr>
                <w:rFonts w:ascii="宋体" w:hAnsi="宋体" w:cs="宋体"/>
                <w:sz w:val="24"/>
              </w:rPr>
            </w:pPr>
            <w:r>
              <w:rPr>
                <w:rFonts w:hint="eastAsia" w:ascii="宋体" w:hAnsi="宋体" w:cs="宋体"/>
                <w:sz w:val="24"/>
              </w:rPr>
              <w:t xml:space="preserve">窗户</w:t>
            </w:r>
            <w:r>
              <w:rPr>
                <w:rFonts w:hint="eastAsia" w:ascii="宋体" w:hAnsi="宋体" w:cs="宋体"/>
                <w:sz w:val="24"/>
                <w:lang w:eastAsia="zh"/>
              </w:rPr>
              <w:t xml:space="preserve">598</w:t>
            </w:r>
            <w:r>
              <w:rPr>
                <w:rFonts w:hint="eastAsia" w:ascii="宋体" w:hAnsi="宋体" w:cs="宋体"/>
                <w:sz w:val="24"/>
              </w:rPr>
              <w:t xml:space="preserve">扇，面积</w:t>
            </w:r>
            <w:r>
              <w:rPr>
                <w:rFonts w:hint="eastAsia" w:ascii="宋体" w:hAnsi="宋体" w:cs="宋体"/>
                <w:sz w:val="24"/>
                <w:lang w:eastAsia="zh"/>
              </w:rPr>
              <w:t xml:space="preserve">2384</w:t>
            </w:r>
            <w:r>
              <w:rPr>
                <w:rFonts w:hint="eastAsia" w:ascii="宋体" w:hAnsi="宋体" w:cs="宋体"/>
                <w:sz w:val="24"/>
              </w:rPr>
              <w:t xml:space="preserve">m2</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454"/>
        </w:trPr>
        <w:tc>
          <w:tcPr>
            <w:tcW w:w="145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地面</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地面各材质及总面积（㎡）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瓷砖地</w:t>
            </w:r>
            <w:r>
              <w:rPr>
                <w:rFonts w:hint="eastAsia" w:ascii="宋体" w:hAnsi="宋体" w:cs="宋体"/>
                <w:sz w:val="24"/>
                <w:lang w:eastAsia="zh"/>
              </w:rPr>
              <w:t xml:space="preserve">面4402.11</w:t>
            </w:r>
            <w:r>
              <w:rPr>
                <w:rFonts w:hint="eastAsia" w:ascii="宋体" w:hAnsi="宋体" w:cs="宋体"/>
                <w:sz w:val="24"/>
              </w:rPr>
              <w:t xml:space="preserve">m2</w:t>
            </w:r>
            <w:r/>
          </w:p>
          <w:p>
            <w:pPr>
              <w:jc w:val="center"/>
              <w:spacing w:line="500" w:lineRule="exact"/>
              <w:rPr>
                <w:rFonts w:ascii="宋体" w:hAnsi="宋体" w:cs="宋体"/>
                <w:sz w:val="24"/>
              </w:rPr>
            </w:pPr>
            <w:r>
              <w:rPr>
                <w:rFonts w:hint="eastAsia" w:ascii="宋体" w:hAnsi="宋体" w:cs="宋体"/>
                <w:sz w:val="24"/>
              </w:rPr>
              <w:t xml:space="preserve">大理石地面</w:t>
            </w:r>
            <w:r>
              <w:rPr>
                <w:rFonts w:hint="eastAsia" w:ascii="宋体" w:hAnsi="宋体" w:cs="宋体"/>
                <w:sz w:val="24"/>
                <w:lang w:eastAsia="zh"/>
              </w:rPr>
              <w:t xml:space="preserve">：16</w:t>
            </w:r>
            <w:r>
              <w:rPr>
                <w:rFonts w:hint="eastAsia" w:ascii="宋体" w:hAnsi="宋体" w:cs="宋体"/>
                <w:sz w:val="24"/>
              </w:rPr>
              <w:t xml:space="preserve">m2</w:t>
            </w:r>
            <w:r/>
          </w:p>
          <w:p>
            <w:pPr>
              <w:jc w:val="center"/>
              <w:spacing w:line="500" w:lineRule="exact"/>
              <w:rPr>
                <w:rFonts w:ascii="宋体" w:hAnsi="宋体" w:cs="宋体"/>
                <w:sz w:val="24"/>
                <w:lang w:eastAsia="zh" w:bidi="ar"/>
              </w:rPr>
            </w:pPr>
            <w:r>
              <w:rPr>
                <w:rFonts w:hint="eastAsia" w:ascii="宋体" w:hAnsi="宋体" w:cs="宋体"/>
                <w:sz w:val="24"/>
                <w:lang w:eastAsia="zh"/>
              </w:rPr>
              <w:t xml:space="preserve">陶瓷面防静电架空地板597.76</w:t>
            </w:r>
            <w:r>
              <w:rPr>
                <w:rFonts w:hint="eastAsia" w:ascii="宋体" w:hAnsi="宋体" w:cs="宋体"/>
                <w:sz w:val="24"/>
              </w:rPr>
              <w:t xml:space="preserve">m2</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454"/>
        </w:trPr>
        <w:tc>
          <w:tcPr>
            <w:tcW w:w="145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内墙饰面</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内墙饰面各材质及总面积（㎡）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乳胶漆墙面</w:t>
            </w:r>
            <w:r>
              <w:rPr>
                <w:rFonts w:hint="eastAsia" w:ascii="宋体" w:hAnsi="宋体" w:cs="宋体"/>
                <w:sz w:val="24"/>
                <w:lang w:eastAsia="zh"/>
              </w:rPr>
              <w:t xml:space="preserve">11963.5</w:t>
            </w:r>
            <w:r>
              <w:rPr>
                <w:rFonts w:hint="eastAsia" w:ascii="宋体" w:hAnsi="宋体" w:cs="宋体"/>
                <w:sz w:val="24"/>
              </w:rPr>
              <w:t xml:space="preserve">m2</w:t>
            </w:r>
            <w:r/>
          </w:p>
          <w:p>
            <w:pPr>
              <w:jc w:val="center"/>
              <w:spacing w:line="500" w:lineRule="exact"/>
              <w:rPr>
                <w:rFonts w:ascii="宋体" w:hAnsi="宋体" w:cs="宋体"/>
                <w:sz w:val="24"/>
              </w:rPr>
            </w:pPr>
            <w:r>
              <w:rPr>
                <w:rFonts w:hint="eastAsia" w:ascii="宋体" w:hAnsi="宋体" w:cs="宋体"/>
                <w:sz w:val="24"/>
                <w:lang w:eastAsia="zh"/>
              </w:rPr>
              <w:t xml:space="preserve">砖</w:t>
            </w:r>
            <w:r>
              <w:rPr>
                <w:rFonts w:hint="eastAsia" w:ascii="宋体" w:hAnsi="宋体" w:cs="宋体"/>
                <w:sz w:val="24"/>
              </w:rPr>
              <w:t xml:space="preserve">墙面</w:t>
            </w:r>
            <w:r>
              <w:rPr>
                <w:rFonts w:hint="eastAsia" w:ascii="宋体" w:hAnsi="宋体" w:cs="宋体"/>
                <w:sz w:val="24"/>
                <w:lang w:eastAsia="zh"/>
              </w:rPr>
              <w:t xml:space="preserve">2400</w:t>
            </w:r>
            <w:r>
              <w:rPr>
                <w:rFonts w:hint="eastAsia" w:ascii="宋体" w:hAnsi="宋体" w:cs="宋体"/>
                <w:sz w:val="24"/>
              </w:rPr>
              <w:t xml:space="preserve">m2</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p>
            <w:pPr>
              <w:jc w:val="center"/>
              <w:spacing w:line="500" w:lineRule="exact"/>
              <w:rPr>
                <w:rFonts w:ascii="宋体" w:hAnsi="宋体" w:cs="宋体"/>
                <w:sz w:val="24"/>
              </w:rPr>
            </w:pPr>
            <w:r>
              <w:rPr>
                <w:rFonts w:ascii="宋体" w:hAnsi="宋体" w:cs="宋体"/>
                <w:sz w:val="24"/>
              </w:rPr>
            </w:r>
            <w:r/>
          </w:p>
        </w:tc>
      </w:tr>
      <w:tr>
        <w:trPr>
          <w:jc w:val="center"/>
          <w:trHeight w:val="454"/>
        </w:trPr>
        <w:tc>
          <w:tcPr>
            <w:tcW w:w="145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顶面</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顶面各材质及总面积（㎡）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乳胶漆顶面</w:t>
            </w:r>
            <w:r>
              <w:rPr>
                <w:rFonts w:hint="eastAsia" w:ascii="宋体" w:hAnsi="宋体" w:cs="宋体"/>
                <w:sz w:val="24"/>
                <w:lang w:eastAsia="zh"/>
              </w:rPr>
              <w:t xml:space="preserve">4629.32</w:t>
            </w:r>
            <w:r>
              <w:rPr>
                <w:rFonts w:hint="eastAsia" w:ascii="宋体" w:hAnsi="宋体" w:cs="宋体"/>
                <w:sz w:val="24"/>
              </w:rPr>
              <w:t xml:space="preserve">m2</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454"/>
        </w:trPr>
        <w:tc>
          <w:tcPr>
            <w:tcW w:w="145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外墙</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外墙各材质及总面积（㎡）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真石漆</w:t>
            </w:r>
            <w:r>
              <w:rPr>
                <w:rFonts w:hint="eastAsia" w:ascii="宋体" w:hAnsi="宋体" w:cs="宋体"/>
                <w:sz w:val="24"/>
                <w:lang w:eastAsia="zh"/>
              </w:rPr>
              <w:t xml:space="preserve">6340</w:t>
            </w:r>
            <w:r>
              <w:rPr>
                <w:rFonts w:hint="eastAsia" w:ascii="宋体" w:hAnsi="宋体" w:cs="宋体"/>
                <w:sz w:val="24"/>
              </w:rPr>
              <w:t xml:space="preserve">m2</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454"/>
        </w:trPr>
        <w:tc>
          <w:tcPr>
            <w:tcW w:w="145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卫生间</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卫生间数量（个）及总面积（㎡）</w:t>
            </w:r>
            <w:r/>
          </w:p>
        </w:tc>
        <w:tc>
          <w:tcPr>
            <w:tcW w:w="2894" w:type="dxa"/>
            <w:vAlign w:val="center"/>
            <w:textDirection w:val="lrTb"/>
            <w:noWrap w:val="false"/>
          </w:tcPr>
          <w:p>
            <w:pPr>
              <w:ind w:left="480" w:hanging="480"/>
              <w:jc w:val="center"/>
              <w:spacing w:line="500" w:lineRule="exact"/>
              <w:rPr>
                <w:rFonts w:ascii="宋体" w:hAnsi="宋体" w:cs="宋体"/>
                <w:sz w:val="24"/>
              </w:rPr>
            </w:pPr>
            <w:r>
              <w:rPr>
                <w:rFonts w:hint="eastAsia" w:ascii="宋体" w:hAnsi="宋体" w:cs="宋体"/>
                <w:sz w:val="24"/>
              </w:rPr>
              <w:t xml:space="preserve">卫生间数量</w:t>
            </w:r>
            <w:r>
              <w:rPr>
                <w:rFonts w:hint="eastAsia" w:ascii="宋体" w:hAnsi="宋体" w:cs="宋体"/>
                <w:sz w:val="24"/>
                <w:lang w:eastAsia="zh"/>
              </w:rPr>
              <w:t xml:space="preserve">8</w:t>
            </w:r>
            <w:r>
              <w:rPr>
                <w:rFonts w:hint="eastAsia" w:ascii="宋体" w:hAnsi="宋体" w:cs="宋体"/>
                <w:sz w:val="24"/>
              </w:rPr>
              <w:t xml:space="preserve">个，总面积</w:t>
            </w:r>
            <w:r>
              <w:rPr>
                <w:rFonts w:hint="eastAsia" w:ascii="宋体" w:hAnsi="宋体" w:cs="宋体"/>
                <w:sz w:val="24"/>
                <w:lang w:eastAsia="zh"/>
              </w:rPr>
              <w:t xml:space="preserve">443.6</w:t>
            </w:r>
            <w:r>
              <w:rPr>
                <w:rFonts w:hint="eastAsia" w:ascii="宋体" w:hAnsi="宋体" w:cs="宋体"/>
                <w:sz w:val="24"/>
              </w:rPr>
              <w:t xml:space="preserve">㎡</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589"/>
        </w:trPr>
        <w:tc>
          <w:tcPr>
            <w:gridSpan w:val="4"/>
            <w:tcW w:w="8707"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新校区3#宿舍楼</w:t>
            </w:r>
            <w:r/>
          </w:p>
        </w:tc>
      </w:tr>
      <w:tr>
        <w:trPr>
          <w:jc w:val="center"/>
          <w:trHeight w:val="454"/>
        </w:trPr>
        <w:tc>
          <w:tcPr>
            <w:tcW w:w="1455" w:type="dxa"/>
            <w:vAlign w:val="center"/>
            <w:vMerge w:val="restart"/>
            <w:textDirection w:val="lrTb"/>
            <w:noWrap w:val="false"/>
          </w:tcPr>
          <w:p>
            <w:pPr>
              <w:jc w:val="center"/>
              <w:spacing w:line="500" w:lineRule="exact"/>
              <w:rPr>
                <w:rFonts w:ascii="宋体" w:hAnsi="宋体" w:cs="宋体"/>
                <w:sz w:val="24"/>
              </w:rPr>
            </w:pPr>
            <w:r>
              <w:rPr>
                <w:rFonts w:hint="eastAsia" w:ascii="宋体" w:hAnsi="宋体" w:cs="宋体"/>
                <w:sz w:val="24"/>
              </w:rPr>
              <w:t xml:space="preserve">总面积</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建筑面积（㎡）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3611.71</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见“3.5制安保卫标准及要求”</w:t>
            </w:r>
            <w:r/>
          </w:p>
        </w:tc>
      </w:tr>
      <w:tr>
        <w:trPr>
          <w:jc w:val="center"/>
          <w:trHeight w:val="454"/>
        </w:trPr>
        <w:tc>
          <w:tcPr>
            <w:tcW w:w="1455"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需保洁面积（㎡）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3611.71</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454"/>
        </w:trPr>
        <w:tc>
          <w:tcPr>
            <w:tcW w:w="145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门窗</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门窗总数量（个）及总面积（㎡）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门</w:t>
            </w:r>
            <w:r>
              <w:rPr>
                <w:rFonts w:hint="eastAsia" w:ascii="宋体" w:hAnsi="宋体" w:cs="宋体"/>
                <w:sz w:val="24"/>
                <w:lang w:eastAsia="zh"/>
              </w:rPr>
              <w:t xml:space="preserve">195</w:t>
            </w:r>
            <w:r>
              <w:rPr>
                <w:rFonts w:hint="eastAsia" w:ascii="宋体" w:hAnsi="宋体" w:cs="宋体"/>
                <w:sz w:val="24"/>
              </w:rPr>
              <w:t xml:space="preserve">个，面积</w:t>
            </w:r>
            <w:r>
              <w:rPr>
                <w:rFonts w:hint="eastAsia" w:ascii="宋体" w:hAnsi="宋体" w:cs="宋体"/>
                <w:sz w:val="24"/>
                <w:lang w:eastAsia="zh"/>
              </w:rPr>
              <w:t xml:space="preserve">514.8</w:t>
            </w:r>
            <w:r>
              <w:rPr>
                <w:rFonts w:hint="eastAsia" w:ascii="宋体" w:hAnsi="宋体" w:cs="宋体"/>
                <w:sz w:val="24"/>
              </w:rPr>
              <w:t xml:space="preserve">m2</w:t>
            </w:r>
            <w:r/>
          </w:p>
          <w:p>
            <w:pPr>
              <w:jc w:val="center"/>
              <w:spacing w:line="500" w:lineRule="exact"/>
              <w:rPr>
                <w:rFonts w:ascii="宋体" w:hAnsi="宋体" w:cs="宋体"/>
                <w:sz w:val="24"/>
              </w:rPr>
            </w:pPr>
            <w:r>
              <w:rPr>
                <w:rFonts w:hint="eastAsia" w:ascii="宋体" w:hAnsi="宋体" w:cs="宋体"/>
                <w:sz w:val="24"/>
              </w:rPr>
              <w:t xml:space="preserve">窗户</w:t>
            </w:r>
            <w:r>
              <w:rPr>
                <w:rFonts w:hint="eastAsia" w:ascii="宋体" w:hAnsi="宋体" w:cs="宋体"/>
                <w:sz w:val="24"/>
                <w:lang w:eastAsia="zh"/>
              </w:rPr>
              <w:t xml:space="preserve">233</w:t>
            </w:r>
            <w:r>
              <w:rPr>
                <w:rFonts w:hint="eastAsia" w:ascii="宋体" w:hAnsi="宋体" w:cs="宋体"/>
                <w:sz w:val="24"/>
              </w:rPr>
              <w:t xml:space="preserve">扇，面积</w:t>
            </w:r>
            <w:r>
              <w:rPr>
                <w:rFonts w:hint="eastAsia" w:ascii="宋体" w:hAnsi="宋体" w:cs="宋体"/>
                <w:sz w:val="24"/>
                <w:lang w:eastAsia="zh"/>
              </w:rPr>
              <w:t xml:space="preserve">900</w:t>
            </w:r>
            <w:r>
              <w:rPr>
                <w:rFonts w:hint="eastAsia" w:ascii="宋体" w:hAnsi="宋体" w:cs="宋体"/>
                <w:sz w:val="24"/>
              </w:rPr>
              <w:t xml:space="preserve">m2</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454"/>
        </w:trPr>
        <w:tc>
          <w:tcPr>
            <w:tcW w:w="145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地面</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地面各材质及总面积（㎡）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瓷砖地面</w:t>
            </w:r>
            <w:r>
              <w:rPr>
                <w:rFonts w:hint="eastAsia" w:ascii="宋体" w:hAnsi="宋体" w:cs="宋体"/>
                <w:sz w:val="24"/>
                <w:lang w:eastAsia="zh"/>
              </w:rPr>
              <w:t xml:space="preserve">1439.94</w:t>
            </w:r>
            <w:r>
              <w:rPr>
                <w:rFonts w:hint="eastAsia" w:ascii="宋体" w:hAnsi="宋体" w:cs="宋体"/>
                <w:sz w:val="24"/>
              </w:rPr>
              <w:t xml:space="preserve">m2</w:t>
            </w:r>
            <w:r/>
          </w:p>
          <w:p>
            <w:pPr>
              <w:jc w:val="center"/>
              <w:spacing w:line="500" w:lineRule="exact"/>
              <w:rPr>
                <w:rFonts w:ascii="宋体" w:hAnsi="宋体" w:cs="宋体"/>
                <w:sz w:val="24"/>
              </w:rPr>
            </w:pPr>
            <w:r>
              <w:rPr>
                <w:rFonts w:hint="eastAsia" w:ascii="宋体" w:hAnsi="宋体" w:cs="宋体"/>
                <w:sz w:val="24"/>
              </w:rPr>
              <w:t xml:space="preserve">大理石地面：</w:t>
            </w:r>
            <w:r>
              <w:rPr>
                <w:rFonts w:hint="eastAsia" w:ascii="宋体" w:hAnsi="宋体" w:cs="宋体"/>
                <w:sz w:val="24"/>
                <w:lang w:eastAsia="zh"/>
              </w:rPr>
              <w:t xml:space="preserve">41</w:t>
            </w:r>
            <w:r>
              <w:rPr>
                <w:rFonts w:hint="eastAsia" w:ascii="宋体" w:hAnsi="宋体" w:cs="宋体"/>
                <w:sz w:val="24"/>
              </w:rPr>
              <w:t xml:space="preserve">m2</w:t>
            </w:r>
            <w:r/>
          </w:p>
          <w:p>
            <w:pPr>
              <w:jc w:val="center"/>
              <w:spacing w:line="500" w:lineRule="exact"/>
              <w:rPr>
                <w:rFonts w:ascii="宋体" w:hAnsi="宋体" w:cs="宋体"/>
                <w:sz w:val="24"/>
                <w:lang w:eastAsia="zh"/>
              </w:rPr>
            </w:pPr>
            <w:r>
              <w:rPr>
                <w:rFonts w:hint="eastAsia" w:ascii="宋体" w:hAnsi="宋体" w:cs="宋体"/>
                <w:sz w:val="24"/>
                <w:lang w:eastAsia="zh"/>
              </w:rPr>
              <w:t xml:space="preserve">木地板地面：1367.39m²</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454"/>
        </w:trPr>
        <w:tc>
          <w:tcPr>
            <w:tcW w:w="145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内墙饰面</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内墙饰面各材质及总面积（㎡）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乳胶漆墙面</w:t>
            </w:r>
            <w:r>
              <w:rPr>
                <w:rFonts w:hint="eastAsia" w:ascii="宋体" w:hAnsi="宋体" w:cs="宋体"/>
                <w:sz w:val="24"/>
                <w:lang w:eastAsia="zh"/>
              </w:rPr>
              <w:t xml:space="preserve">7539.75</w:t>
            </w:r>
            <w:r>
              <w:rPr>
                <w:rFonts w:hint="eastAsia" w:ascii="宋体" w:hAnsi="宋体" w:cs="宋体"/>
                <w:sz w:val="24"/>
              </w:rPr>
              <w:t xml:space="preserve">m2</w:t>
            </w:r>
            <w:r/>
          </w:p>
          <w:p>
            <w:pPr>
              <w:jc w:val="center"/>
              <w:spacing w:line="500" w:lineRule="exact"/>
              <w:rPr>
                <w:rFonts w:ascii="宋体" w:hAnsi="宋体" w:cs="宋体"/>
                <w:sz w:val="24"/>
                <w:lang w:eastAsia="zh"/>
              </w:rPr>
            </w:pPr>
            <w:r>
              <w:rPr>
                <w:rFonts w:hint="eastAsia" w:ascii="宋体" w:hAnsi="宋体" w:cs="宋体"/>
                <w:sz w:val="24"/>
                <w:lang w:eastAsia="zh"/>
              </w:rPr>
              <w:t xml:space="preserve">墙砖饰面961.2</w:t>
            </w:r>
            <w:r>
              <w:rPr>
                <w:rFonts w:hint="eastAsia" w:ascii="宋体" w:hAnsi="宋体" w:cs="宋体"/>
                <w:sz w:val="24"/>
              </w:rPr>
              <w:t xml:space="preserve">m2</w:t>
            </w:r>
            <w:r>
              <w:rPr>
                <w:rFonts w:hint="eastAsia" w:ascii="宋体" w:hAnsi="宋体" w:cs="宋体"/>
                <w:sz w:val="24"/>
                <w:lang w:eastAsia="zh"/>
              </w:rPr>
              <w:t xml:space="preserve"> </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454"/>
        </w:trPr>
        <w:tc>
          <w:tcPr>
            <w:tcW w:w="145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顶面</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顶面各材质及总面积（㎡）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乳胶漆顶面</w:t>
            </w:r>
            <w:r>
              <w:rPr>
                <w:rFonts w:hint="eastAsia" w:ascii="宋体" w:hAnsi="宋体" w:cs="宋体"/>
                <w:sz w:val="24"/>
                <w:lang w:eastAsia="zh"/>
              </w:rPr>
              <w:t xml:space="preserve">2461.23</w:t>
            </w:r>
            <w:r>
              <w:rPr>
                <w:rFonts w:hint="eastAsia" w:ascii="宋体" w:hAnsi="宋体" w:cs="宋体"/>
                <w:sz w:val="24"/>
              </w:rPr>
              <w:t xml:space="preserve">m2</w:t>
            </w:r>
            <w:r/>
          </w:p>
          <w:p>
            <w:pPr>
              <w:jc w:val="center"/>
              <w:spacing w:line="500" w:lineRule="exact"/>
              <w:rPr>
                <w:rFonts w:ascii="宋体" w:hAnsi="宋体" w:cs="宋体"/>
                <w:sz w:val="24"/>
              </w:rPr>
            </w:pPr>
            <w:r>
              <w:rPr>
                <w:rFonts w:hint="eastAsia" w:ascii="宋体" w:hAnsi="宋体" w:cs="宋体"/>
                <w:sz w:val="24"/>
                <w:lang w:eastAsia="zh"/>
              </w:rPr>
              <w:t xml:space="preserve">铝扣板吊顶346.1</w:t>
            </w:r>
            <w:r>
              <w:rPr>
                <w:rFonts w:hint="eastAsia" w:ascii="宋体" w:hAnsi="宋体" w:cs="宋体"/>
                <w:sz w:val="24"/>
              </w:rPr>
              <w:t xml:space="preserve">m2</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454"/>
        </w:trPr>
        <w:tc>
          <w:tcPr>
            <w:tcW w:w="145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外墙</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外墙各材质及总面积（㎡）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真石漆</w:t>
            </w:r>
            <w:r>
              <w:rPr>
                <w:rFonts w:hint="eastAsia" w:ascii="宋体" w:hAnsi="宋体" w:cs="宋体"/>
                <w:sz w:val="24"/>
                <w:lang w:eastAsia="zh"/>
              </w:rPr>
              <w:t xml:space="preserve">2440</w:t>
            </w:r>
            <w:r>
              <w:rPr>
                <w:rFonts w:hint="eastAsia" w:ascii="宋体" w:hAnsi="宋体" w:cs="宋体"/>
                <w:sz w:val="24"/>
              </w:rPr>
              <w:t xml:space="preserve">m2</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454"/>
        </w:trPr>
        <w:tc>
          <w:tcPr>
            <w:tcW w:w="145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卫生间</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卫生间数量（个）及总面积（㎡）</w:t>
            </w:r>
            <w:r/>
          </w:p>
        </w:tc>
        <w:tc>
          <w:tcPr>
            <w:tcW w:w="2894" w:type="dxa"/>
            <w:vAlign w:val="center"/>
            <w:textDirection w:val="lrTb"/>
            <w:noWrap w:val="false"/>
          </w:tcPr>
          <w:p>
            <w:pPr>
              <w:ind w:left="480" w:hanging="480"/>
              <w:jc w:val="center"/>
              <w:spacing w:line="500" w:lineRule="exact"/>
              <w:rPr>
                <w:rFonts w:ascii="宋体" w:hAnsi="宋体" w:cs="宋体"/>
                <w:sz w:val="24"/>
              </w:rPr>
            </w:pPr>
            <w:r>
              <w:rPr>
                <w:rFonts w:hint="eastAsia" w:ascii="宋体" w:hAnsi="宋体" w:cs="宋体"/>
                <w:sz w:val="24"/>
              </w:rPr>
              <w:t xml:space="preserve">卫生间数量</w:t>
            </w:r>
            <w:r>
              <w:rPr>
                <w:rFonts w:hint="eastAsia" w:ascii="宋体" w:hAnsi="宋体" w:cs="宋体"/>
                <w:sz w:val="24"/>
                <w:lang w:eastAsia="zh"/>
              </w:rPr>
              <w:t xml:space="preserve">86</w:t>
            </w:r>
            <w:r>
              <w:rPr>
                <w:rFonts w:hint="eastAsia" w:ascii="宋体" w:hAnsi="宋体" w:cs="宋体"/>
                <w:sz w:val="24"/>
              </w:rPr>
              <w:t xml:space="preserve">个，总面积</w:t>
            </w:r>
            <w:r>
              <w:rPr>
                <w:rFonts w:hint="eastAsia" w:ascii="宋体" w:hAnsi="宋体" w:cs="宋体"/>
                <w:sz w:val="24"/>
                <w:lang w:eastAsia="zh"/>
              </w:rPr>
              <w:t xml:space="preserve">296.6</w:t>
            </w:r>
            <w:r>
              <w:rPr>
                <w:rFonts w:hint="eastAsia" w:ascii="宋体" w:hAnsi="宋体" w:cs="宋体"/>
                <w:sz w:val="24"/>
              </w:rPr>
              <w:t xml:space="preserve">㎡</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599"/>
        </w:trPr>
        <w:tc>
          <w:tcPr>
            <w:gridSpan w:val="4"/>
            <w:tcW w:w="8707"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新校区5#食堂、游泳馆、能源中心</w:t>
            </w:r>
            <w:r/>
          </w:p>
        </w:tc>
      </w:tr>
      <w:tr>
        <w:trPr>
          <w:jc w:val="center"/>
          <w:trHeight w:val="454"/>
        </w:trPr>
        <w:tc>
          <w:tcPr>
            <w:tcW w:w="1455" w:type="dxa"/>
            <w:vAlign w:val="center"/>
            <w:vMerge w:val="restart"/>
            <w:textDirection w:val="lrTb"/>
            <w:noWrap w:val="false"/>
          </w:tcPr>
          <w:p>
            <w:pPr>
              <w:jc w:val="center"/>
              <w:spacing w:line="500" w:lineRule="exact"/>
              <w:rPr>
                <w:rFonts w:ascii="宋体" w:hAnsi="宋体" w:cs="宋体"/>
                <w:sz w:val="24"/>
              </w:rPr>
            </w:pPr>
            <w:r>
              <w:rPr>
                <w:rFonts w:hint="eastAsia" w:ascii="宋体" w:hAnsi="宋体" w:cs="宋体"/>
                <w:sz w:val="24"/>
              </w:rPr>
              <w:t xml:space="preserve">总面积</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建筑面积（㎡）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5150.99</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见“3.5制安保卫标准及要求”</w:t>
            </w:r>
            <w:r/>
          </w:p>
        </w:tc>
      </w:tr>
      <w:tr>
        <w:trPr>
          <w:jc w:val="center"/>
          <w:trHeight w:val="454"/>
        </w:trPr>
        <w:tc>
          <w:tcPr>
            <w:tcW w:w="1455"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需保洁面积（㎡）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5150.99</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454"/>
        </w:trPr>
        <w:tc>
          <w:tcPr>
            <w:tcW w:w="145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门窗</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门窗总数量（个）及总面积（㎡）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门</w:t>
            </w:r>
            <w:r>
              <w:rPr>
                <w:rFonts w:hint="eastAsia" w:ascii="宋体" w:hAnsi="宋体" w:cs="宋体"/>
                <w:sz w:val="24"/>
                <w:lang w:eastAsia="zh"/>
              </w:rPr>
              <w:t xml:space="preserve">95</w:t>
            </w:r>
            <w:r>
              <w:rPr>
                <w:rFonts w:hint="eastAsia" w:ascii="宋体" w:hAnsi="宋体" w:cs="宋体"/>
                <w:sz w:val="24"/>
              </w:rPr>
              <w:t xml:space="preserve">个，面积</w:t>
            </w:r>
            <w:r>
              <w:rPr>
                <w:rFonts w:hint="eastAsia" w:ascii="宋体" w:hAnsi="宋体" w:cs="宋体"/>
                <w:sz w:val="24"/>
                <w:lang w:eastAsia="zh"/>
              </w:rPr>
              <w:t xml:space="preserve">456</w:t>
            </w:r>
            <w:r>
              <w:rPr>
                <w:rFonts w:hint="eastAsia" w:ascii="宋体" w:hAnsi="宋体" w:cs="宋体"/>
                <w:sz w:val="24"/>
              </w:rPr>
              <w:t xml:space="preserve">m2</w:t>
            </w:r>
            <w:r/>
          </w:p>
          <w:p>
            <w:pPr>
              <w:jc w:val="center"/>
              <w:spacing w:line="500" w:lineRule="exact"/>
              <w:rPr>
                <w:rFonts w:ascii="宋体" w:hAnsi="宋体" w:cs="宋体"/>
                <w:sz w:val="24"/>
              </w:rPr>
            </w:pPr>
            <w:r>
              <w:rPr>
                <w:rFonts w:hint="eastAsia" w:ascii="宋体" w:hAnsi="宋体" w:cs="宋体"/>
                <w:sz w:val="24"/>
              </w:rPr>
              <w:t xml:space="preserve">窗户 </w:t>
            </w:r>
            <w:r>
              <w:rPr>
                <w:rFonts w:hint="eastAsia" w:ascii="宋体" w:hAnsi="宋体" w:cs="宋体"/>
                <w:sz w:val="24"/>
                <w:lang w:eastAsia="zh"/>
              </w:rPr>
              <w:t xml:space="preserve">128</w:t>
            </w:r>
            <w:r>
              <w:rPr>
                <w:rFonts w:hint="eastAsia" w:ascii="宋体" w:hAnsi="宋体" w:cs="宋体"/>
                <w:sz w:val="24"/>
              </w:rPr>
              <w:t xml:space="preserve">扇，面积</w:t>
            </w:r>
            <w:r>
              <w:rPr>
                <w:rFonts w:hint="eastAsia" w:ascii="宋体" w:hAnsi="宋体" w:cs="宋体"/>
                <w:sz w:val="24"/>
                <w:lang w:eastAsia="zh"/>
              </w:rPr>
              <w:t xml:space="preserve">825</w:t>
            </w:r>
            <w:r>
              <w:rPr>
                <w:rFonts w:hint="eastAsia" w:ascii="宋体" w:hAnsi="宋体" w:cs="宋体"/>
                <w:sz w:val="24"/>
              </w:rPr>
              <w:t xml:space="preserve">m2</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454"/>
        </w:trPr>
        <w:tc>
          <w:tcPr>
            <w:tcW w:w="145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地面</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地面各材质及总面积（㎡）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瓷砖地面</w:t>
            </w:r>
            <w:r>
              <w:rPr>
                <w:rFonts w:hint="eastAsia" w:ascii="宋体" w:hAnsi="宋体" w:cs="宋体"/>
                <w:sz w:val="24"/>
                <w:lang w:eastAsia="zh"/>
              </w:rPr>
              <w:t xml:space="preserve">4000.72</w:t>
            </w:r>
            <w:r>
              <w:rPr>
                <w:rFonts w:hint="eastAsia" w:ascii="宋体" w:hAnsi="宋体" w:cs="宋体"/>
                <w:sz w:val="24"/>
              </w:rPr>
              <w:t xml:space="preserve">m2</w:t>
            </w:r>
            <w:r/>
          </w:p>
          <w:p>
            <w:pPr>
              <w:jc w:val="center"/>
              <w:spacing w:line="500" w:lineRule="exact"/>
              <w:rPr>
                <w:rFonts w:ascii="宋体" w:hAnsi="宋体" w:cs="宋体"/>
                <w:sz w:val="24"/>
                <w:lang w:bidi="ar"/>
              </w:rPr>
            </w:pPr>
            <w:r>
              <w:rPr>
                <w:rFonts w:hint="eastAsia" w:ascii="宋体" w:hAnsi="宋体" w:cs="宋体"/>
                <w:sz w:val="24"/>
              </w:rPr>
              <w:t xml:space="preserve">大理石地面：</w:t>
            </w:r>
            <w:r>
              <w:rPr>
                <w:rFonts w:hint="eastAsia" w:ascii="宋体" w:hAnsi="宋体" w:cs="宋体"/>
                <w:sz w:val="24"/>
                <w:lang w:eastAsia="zh"/>
              </w:rPr>
              <w:t xml:space="preserve">19</w:t>
            </w:r>
            <w:r>
              <w:rPr>
                <w:rFonts w:hint="eastAsia" w:ascii="宋体" w:hAnsi="宋体" w:cs="宋体"/>
                <w:sz w:val="24"/>
              </w:rPr>
              <w:t xml:space="preserve">m2</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454"/>
        </w:trPr>
        <w:tc>
          <w:tcPr>
            <w:tcW w:w="145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内墙饰面</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内墙饰面各材质及总面积（㎡）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乳胶漆墙面</w:t>
            </w:r>
            <w:r>
              <w:rPr>
                <w:rFonts w:hint="eastAsia" w:ascii="宋体" w:hAnsi="宋体" w:cs="宋体"/>
                <w:sz w:val="24"/>
                <w:lang w:eastAsia="zh"/>
              </w:rPr>
              <w:t xml:space="preserve">3608.6</w:t>
            </w:r>
            <w:r>
              <w:rPr>
                <w:rFonts w:hint="eastAsia" w:ascii="宋体" w:hAnsi="宋体" w:cs="宋体"/>
                <w:sz w:val="24"/>
              </w:rPr>
              <w:t xml:space="preserve">m2</w:t>
            </w:r>
            <w:r/>
          </w:p>
          <w:p>
            <w:pPr>
              <w:jc w:val="center"/>
              <w:spacing w:line="500" w:lineRule="exact"/>
              <w:rPr>
                <w:rFonts w:ascii="宋体" w:hAnsi="宋体" w:cs="宋体"/>
                <w:sz w:val="24"/>
                <w:lang w:eastAsia="zh"/>
              </w:rPr>
            </w:pPr>
            <w:r>
              <w:rPr>
                <w:rFonts w:hint="eastAsia" w:ascii="宋体" w:hAnsi="宋体" w:cs="宋体"/>
                <w:sz w:val="24"/>
                <w:lang w:eastAsia="zh"/>
              </w:rPr>
              <w:t xml:space="preserve">瓷砖墙面815.59</w:t>
            </w:r>
            <w:r>
              <w:rPr>
                <w:rFonts w:hint="eastAsia" w:ascii="宋体" w:hAnsi="宋体" w:cs="宋体"/>
                <w:sz w:val="24"/>
              </w:rPr>
              <w:t xml:space="preserve">m2</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454"/>
        </w:trPr>
        <w:tc>
          <w:tcPr>
            <w:tcW w:w="145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顶面</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顶面各材质及总面积（㎡）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乳胶漆顶面</w:t>
            </w:r>
            <w:r>
              <w:rPr>
                <w:rFonts w:hint="eastAsia" w:ascii="宋体" w:hAnsi="宋体" w:cs="宋体"/>
                <w:sz w:val="24"/>
                <w:lang w:eastAsia="zh"/>
              </w:rPr>
              <w:t xml:space="preserve">4018.18</w:t>
            </w:r>
            <w:r>
              <w:rPr>
                <w:rFonts w:hint="eastAsia" w:ascii="宋体" w:hAnsi="宋体" w:cs="宋体"/>
                <w:sz w:val="24"/>
              </w:rPr>
              <w:t xml:space="preserve">m2</w:t>
            </w:r>
            <w:r/>
          </w:p>
          <w:p>
            <w:pPr>
              <w:jc w:val="center"/>
              <w:spacing w:line="500" w:lineRule="exact"/>
              <w:rPr>
                <w:rFonts w:ascii="宋体" w:hAnsi="宋体" w:cs="宋体"/>
                <w:sz w:val="24"/>
              </w:rPr>
            </w:pPr>
            <w:r>
              <w:rPr>
                <w:rFonts w:hint="eastAsia" w:ascii="宋体" w:hAnsi="宋体" w:cs="宋体"/>
                <w:sz w:val="24"/>
                <w:lang w:eastAsia="zh"/>
              </w:rPr>
              <w:t xml:space="preserve">矿棉板吊顶297.96</w:t>
            </w:r>
            <w:r>
              <w:rPr>
                <w:rFonts w:hint="eastAsia" w:ascii="宋体" w:hAnsi="宋体" w:cs="宋体"/>
                <w:sz w:val="24"/>
              </w:rPr>
              <w:t xml:space="preserve">m2</w:t>
            </w:r>
            <w:r/>
          </w:p>
          <w:p>
            <w:pPr>
              <w:jc w:val="center"/>
              <w:spacing w:line="500" w:lineRule="exact"/>
              <w:rPr>
                <w:rFonts w:ascii="宋体" w:hAnsi="宋体" w:cs="宋体"/>
                <w:sz w:val="24"/>
              </w:rPr>
            </w:pPr>
            <w:r>
              <w:rPr>
                <w:rFonts w:ascii="宋体" w:hAnsi="宋体" w:cs="宋体"/>
                <w:sz w:val="24"/>
              </w:rPr>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454"/>
        </w:trPr>
        <w:tc>
          <w:tcPr>
            <w:tcW w:w="145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外墙</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外墙各材质及总面积（㎡）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真石漆</w:t>
            </w:r>
            <w:r>
              <w:rPr>
                <w:rFonts w:hint="eastAsia" w:ascii="宋体" w:hAnsi="宋体" w:cs="宋体"/>
                <w:sz w:val="24"/>
                <w:lang w:eastAsia="zh"/>
              </w:rPr>
              <w:t xml:space="preserve">3088</w:t>
            </w:r>
            <w:r>
              <w:rPr>
                <w:rFonts w:hint="eastAsia" w:ascii="宋体" w:hAnsi="宋体" w:cs="宋体"/>
                <w:sz w:val="24"/>
              </w:rPr>
              <w:t xml:space="preserve">m2</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454"/>
        </w:trPr>
        <w:tc>
          <w:tcPr>
            <w:tcW w:w="145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卫生间</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卫生间数量（个）及总面积（㎡）</w:t>
            </w:r>
            <w:r/>
          </w:p>
        </w:tc>
        <w:tc>
          <w:tcPr>
            <w:tcW w:w="2894" w:type="dxa"/>
            <w:vAlign w:val="center"/>
            <w:textDirection w:val="lrTb"/>
            <w:noWrap w:val="false"/>
          </w:tcPr>
          <w:p>
            <w:pPr>
              <w:ind w:left="480" w:hanging="480"/>
              <w:jc w:val="center"/>
              <w:spacing w:line="500" w:lineRule="exact"/>
              <w:rPr>
                <w:rFonts w:ascii="宋体" w:hAnsi="宋体" w:cs="宋体"/>
                <w:sz w:val="24"/>
              </w:rPr>
            </w:pPr>
            <w:r>
              <w:rPr>
                <w:rFonts w:hint="eastAsia" w:ascii="宋体" w:hAnsi="宋体" w:cs="宋体"/>
                <w:sz w:val="24"/>
              </w:rPr>
              <w:t xml:space="preserve">卫生间数量</w:t>
            </w:r>
            <w:r>
              <w:rPr>
                <w:rFonts w:hint="eastAsia" w:ascii="宋体" w:hAnsi="宋体" w:cs="宋体"/>
                <w:sz w:val="24"/>
                <w:lang w:eastAsia="zh"/>
              </w:rPr>
              <w:t xml:space="preserve">5</w:t>
            </w:r>
            <w:r>
              <w:rPr>
                <w:rFonts w:hint="eastAsia" w:ascii="宋体" w:hAnsi="宋体" w:cs="宋体"/>
                <w:sz w:val="24"/>
              </w:rPr>
              <w:t xml:space="preserve">个，总面积</w:t>
            </w:r>
            <w:r>
              <w:rPr>
                <w:rFonts w:hint="eastAsia" w:ascii="宋体" w:hAnsi="宋体" w:cs="宋体"/>
                <w:sz w:val="24"/>
                <w:lang w:eastAsia="zh"/>
              </w:rPr>
              <w:t xml:space="preserve">113.91</w:t>
            </w:r>
            <w:r>
              <w:rPr>
                <w:rFonts w:hint="eastAsia" w:ascii="宋体" w:hAnsi="宋体" w:cs="宋体"/>
                <w:sz w:val="24"/>
              </w:rPr>
              <w:t xml:space="preserve">㎡</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572"/>
        </w:trPr>
        <w:tc>
          <w:tcPr>
            <w:gridSpan w:val="4"/>
            <w:tcW w:w="8707"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新校区6#宿舍楼</w:t>
            </w:r>
            <w:r/>
          </w:p>
        </w:tc>
      </w:tr>
      <w:tr>
        <w:trPr>
          <w:jc w:val="center"/>
          <w:trHeight w:val="454"/>
        </w:trPr>
        <w:tc>
          <w:tcPr>
            <w:tcW w:w="1455" w:type="dxa"/>
            <w:vAlign w:val="center"/>
            <w:vMerge w:val="restart"/>
            <w:textDirection w:val="lrTb"/>
            <w:noWrap w:val="false"/>
          </w:tcPr>
          <w:p>
            <w:pPr>
              <w:jc w:val="center"/>
              <w:spacing w:line="500" w:lineRule="exact"/>
              <w:rPr>
                <w:rFonts w:ascii="宋体" w:hAnsi="宋体" w:cs="宋体"/>
                <w:sz w:val="24"/>
              </w:rPr>
            </w:pPr>
            <w:r>
              <w:rPr>
                <w:rFonts w:hint="eastAsia" w:ascii="宋体" w:hAnsi="宋体" w:cs="宋体"/>
                <w:sz w:val="24"/>
              </w:rPr>
              <w:t xml:space="preserve">总面积</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建筑面积（㎡）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8434.88</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见“3.5制安保卫标准及要求”</w:t>
            </w:r>
            <w:r/>
          </w:p>
        </w:tc>
      </w:tr>
      <w:tr>
        <w:trPr>
          <w:jc w:val="center"/>
          <w:trHeight w:val="640"/>
        </w:trPr>
        <w:tc>
          <w:tcPr>
            <w:tcW w:w="1455"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需保洁面积（㎡）</w:t>
            </w:r>
            <w:r/>
          </w:p>
        </w:tc>
        <w:tc>
          <w:tcPr>
            <w:tcW w:w="2894" w:type="dxa"/>
            <w:vAlign w:val="center"/>
            <w:textDirection w:val="lrTb"/>
            <w:noWrap w:val="false"/>
          </w:tcPr>
          <w:p>
            <w:pPr>
              <w:jc w:val="center"/>
              <w:spacing w:line="500" w:lineRule="exact"/>
              <w:rPr>
                <w:rFonts w:ascii="宋体" w:hAnsi="宋体" w:cs="宋体"/>
                <w:sz w:val="24"/>
                <w:lang w:eastAsia="zh"/>
              </w:rPr>
            </w:pPr>
            <w:r>
              <w:rPr>
                <w:rFonts w:hint="eastAsia" w:ascii="宋体" w:hAnsi="宋体" w:cs="宋体"/>
                <w:sz w:val="24"/>
              </w:rPr>
              <w:t xml:space="preserve">8434.88</w:t>
            </w:r>
            <w:r>
              <w:rPr>
                <w:rFonts w:hint="eastAsia" w:ascii="宋体" w:hAnsi="宋体" w:cs="宋体"/>
                <w:sz w:val="24"/>
                <w:lang w:eastAsia="zh"/>
              </w:rPr>
              <w:t xml:space="preserve"> </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454"/>
        </w:trPr>
        <w:tc>
          <w:tcPr>
            <w:tcW w:w="145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门窗</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门窗总数量（个）及总面积（㎡）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门</w:t>
            </w:r>
            <w:r>
              <w:rPr>
                <w:rFonts w:hint="eastAsia" w:ascii="宋体" w:hAnsi="宋体" w:cs="宋体"/>
                <w:sz w:val="24"/>
                <w:lang w:eastAsia="zh"/>
              </w:rPr>
              <w:t xml:space="preserve">408</w:t>
            </w:r>
            <w:r>
              <w:rPr>
                <w:rFonts w:hint="eastAsia" w:ascii="宋体" w:hAnsi="宋体" w:cs="宋体"/>
                <w:sz w:val="24"/>
              </w:rPr>
              <w:t xml:space="preserve">个，面积</w:t>
            </w:r>
            <w:r>
              <w:rPr>
                <w:rFonts w:hint="eastAsia" w:ascii="宋体" w:hAnsi="宋体" w:cs="宋体"/>
                <w:sz w:val="24"/>
                <w:lang w:eastAsia="zh"/>
              </w:rPr>
              <w:t xml:space="preserve">1081.2</w:t>
            </w:r>
            <w:r>
              <w:rPr>
                <w:rFonts w:hint="eastAsia" w:ascii="宋体" w:hAnsi="宋体" w:cs="宋体"/>
                <w:sz w:val="24"/>
              </w:rPr>
              <w:t xml:space="preserve">m2</w:t>
            </w:r>
            <w:r/>
          </w:p>
          <w:p>
            <w:pPr>
              <w:jc w:val="center"/>
              <w:spacing w:line="500" w:lineRule="exact"/>
              <w:rPr>
                <w:rFonts w:ascii="宋体" w:hAnsi="宋体" w:cs="宋体"/>
                <w:sz w:val="24"/>
              </w:rPr>
            </w:pPr>
            <w:r>
              <w:rPr>
                <w:rFonts w:hint="eastAsia" w:ascii="宋体" w:hAnsi="宋体" w:cs="宋体"/>
                <w:sz w:val="24"/>
              </w:rPr>
              <w:t xml:space="preserve">窗户</w:t>
            </w:r>
            <w:r>
              <w:rPr>
                <w:rFonts w:hint="eastAsia" w:ascii="宋体" w:hAnsi="宋体" w:cs="宋体"/>
                <w:sz w:val="24"/>
                <w:lang w:eastAsia="zh"/>
              </w:rPr>
              <w:t xml:space="preserve">500</w:t>
            </w:r>
            <w:r>
              <w:rPr>
                <w:rFonts w:hint="eastAsia" w:ascii="宋体" w:hAnsi="宋体" w:cs="宋体"/>
                <w:sz w:val="24"/>
              </w:rPr>
              <w:t xml:space="preserve">扇，面积</w:t>
            </w:r>
            <w:r>
              <w:rPr>
                <w:rFonts w:hint="eastAsia" w:ascii="宋体" w:hAnsi="宋体" w:cs="宋体"/>
                <w:sz w:val="24"/>
                <w:lang w:eastAsia="zh"/>
              </w:rPr>
              <w:t xml:space="preserve">1827</w:t>
            </w:r>
            <w:r>
              <w:rPr>
                <w:rFonts w:hint="eastAsia" w:ascii="宋体" w:hAnsi="宋体" w:cs="宋体"/>
                <w:sz w:val="24"/>
              </w:rPr>
              <w:t xml:space="preserve">m2</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454"/>
        </w:trPr>
        <w:tc>
          <w:tcPr>
            <w:tcW w:w="145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地面</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地面各材质及总面积（㎡）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瓷砖地面</w:t>
            </w:r>
            <w:r>
              <w:rPr>
                <w:rFonts w:hint="eastAsia" w:ascii="宋体" w:hAnsi="宋体" w:cs="宋体"/>
                <w:sz w:val="24"/>
                <w:lang w:eastAsia="zh"/>
              </w:rPr>
              <w:t xml:space="preserve">6803.73</w:t>
            </w:r>
            <w:r>
              <w:rPr>
                <w:rFonts w:hint="eastAsia" w:ascii="宋体" w:hAnsi="宋体" w:cs="宋体"/>
                <w:sz w:val="24"/>
              </w:rPr>
              <w:t xml:space="preserve">m2</w:t>
            </w:r>
            <w:r/>
          </w:p>
          <w:p>
            <w:pPr>
              <w:jc w:val="center"/>
              <w:spacing w:line="500" w:lineRule="exact"/>
              <w:rPr>
                <w:rFonts w:ascii="宋体" w:hAnsi="宋体" w:cs="宋体"/>
                <w:sz w:val="24"/>
                <w:lang w:bidi="ar"/>
              </w:rPr>
            </w:pPr>
            <w:r>
              <w:rPr>
                <w:rFonts w:hint="eastAsia" w:ascii="宋体" w:hAnsi="宋体" w:cs="宋体"/>
                <w:sz w:val="24"/>
              </w:rPr>
              <w:t xml:space="preserve">大理石地面：</w:t>
            </w:r>
            <w:r>
              <w:rPr>
                <w:rFonts w:hint="eastAsia" w:ascii="宋体" w:hAnsi="宋体" w:cs="宋体"/>
                <w:sz w:val="24"/>
                <w:lang w:eastAsia="zh"/>
              </w:rPr>
              <w:t xml:space="preserve">81.6</w:t>
            </w:r>
            <w:r>
              <w:rPr>
                <w:rFonts w:hint="eastAsia" w:ascii="宋体" w:hAnsi="宋体" w:cs="宋体"/>
                <w:sz w:val="24"/>
              </w:rPr>
              <w:t xml:space="preserve">m2</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454"/>
        </w:trPr>
        <w:tc>
          <w:tcPr>
            <w:tcW w:w="145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内墙饰面</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内墙饰面各材质及总面积（㎡）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乳胶漆墙面</w:t>
            </w:r>
            <w:r>
              <w:rPr>
                <w:rFonts w:hint="eastAsia" w:ascii="宋体" w:hAnsi="宋体" w:cs="宋体"/>
                <w:sz w:val="24"/>
                <w:lang w:eastAsia="zh"/>
              </w:rPr>
              <w:t xml:space="preserve">17066.7</w:t>
            </w:r>
            <w:r>
              <w:rPr>
                <w:rFonts w:hint="eastAsia" w:ascii="宋体" w:hAnsi="宋体" w:cs="宋体"/>
                <w:sz w:val="24"/>
              </w:rPr>
              <w:t xml:space="preserve">m2</w:t>
            </w:r>
            <w:r/>
          </w:p>
          <w:p>
            <w:pPr>
              <w:jc w:val="center"/>
              <w:spacing w:line="500" w:lineRule="exact"/>
              <w:rPr>
                <w:rFonts w:ascii="宋体" w:hAnsi="宋体" w:cs="宋体"/>
                <w:sz w:val="24"/>
                <w:lang w:eastAsia="zh"/>
              </w:rPr>
            </w:pPr>
            <w:r>
              <w:rPr>
                <w:rFonts w:hint="eastAsia" w:ascii="宋体" w:hAnsi="宋体" w:cs="宋体"/>
                <w:sz w:val="24"/>
                <w:lang w:eastAsia="zh"/>
              </w:rPr>
              <w:t xml:space="preserve">墙砖饰面：7585.2</w:t>
            </w:r>
            <w:r>
              <w:rPr>
                <w:rFonts w:hint="eastAsia" w:ascii="宋体" w:hAnsi="宋体" w:cs="宋体"/>
                <w:sz w:val="24"/>
              </w:rPr>
              <w:t xml:space="preserve">m2</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454"/>
        </w:trPr>
        <w:tc>
          <w:tcPr>
            <w:tcW w:w="145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顶面</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顶面各材质及总面积（㎡）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乳胶漆顶面</w:t>
            </w:r>
            <w:r>
              <w:rPr>
                <w:rFonts w:hint="eastAsia" w:ascii="宋体" w:hAnsi="宋体" w:cs="宋体"/>
                <w:sz w:val="24"/>
                <w:lang w:eastAsia="zh"/>
              </w:rPr>
              <w:t xml:space="preserve">5714.3</w:t>
            </w:r>
            <w:r>
              <w:rPr>
                <w:rFonts w:hint="eastAsia" w:ascii="宋体" w:hAnsi="宋体" w:cs="宋体"/>
                <w:sz w:val="24"/>
              </w:rPr>
              <w:t xml:space="preserve">m2</w:t>
            </w:r>
            <w:r/>
          </w:p>
          <w:p>
            <w:pPr>
              <w:jc w:val="center"/>
              <w:spacing w:line="500" w:lineRule="exact"/>
              <w:rPr>
                <w:rFonts w:ascii="宋体" w:hAnsi="宋体" w:cs="宋体"/>
                <w:sz w:val="24"/>
              </w:rPr>
            </w:pPr>
            <w:r>
              <w:rPr>
                <w:rFonts w:hint="eastAsia" w:ascii="宋体" w:hAnsi="宋体" w:cs="宋体"/>
                <w:sz w:val="24"/>
                <w:lang w:eastAsia="zh"/>
              </w:rPr>
              <w:t xml:space="preserve">木纹铝单板吊顶864.55</w:t>
            </w:r>
            <w:r>
              <w:rPr>
                <w:rFonts w:hint="eastAsia" w:ascii="宋体" w:hAnsi="宋体" w:cs="宋体"/>
                <w:sz w:val="24"/>
              </w:rPr>
              <w:t xml:space="preserve">m2</w:t>
            </w:r>
            <w:r/>
          </w:p>
          <w:p>
            <w:pPr>
              <w:jc w:val="center"/>
              <w:spacing w:line="500" w:lineRule="exact"/>
              <w:rPr>
                <w:rFonts w:ascii="宋体" w:hAnsi="宋体" w:cs="宋体"/>
                <w:sz w:val="24"/>
              </w:rPr>
            </w:pPr>
            <w:r>
              <w:rPr>
                <w:rFonts w:hint="eastAsia" w:ascii="宋体" w:hAnsi="宋体" w:cs="宋体"/>
                <w:sz w:val="24"/>
                <w:lang w:eastAsia="zh"/>
              </w:rPr>
              <w:t xml:space="preserve">铝扣板吊顶224.88</w:t>
            </w:r>
            <w:r>
              <w:rPr>
                <w:rFonts w:hint="eastAsia" w:ascii="宋体" w:hAnsi="宋体" w:cs="宋体"/>
                <w:sz w:val="24"/>
              </w:rPr>
              <w:t xml:space="preserve">m2</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454"/>
        </w:trPr>
        <w:tc>
          <w:tcPr>
            <w:tcW w:w="145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外墙</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外墙各材质及总面积（㎡）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真石漆</w:t>
            </w:r>
            <w:r>
              <w:rPr>
                <w:rFonts w:hint="eastAsia" w:ascii="宋体" w:hAnsi="宋体" w:cs="宋体"/>
                <w:sz w:val="24"/>
                <w:lang w:eastAsia="zh"/>
              </w:rPr>
              <w:t xml:space="preserve">5648</w:t>
            </w:r>
            <w:r>
              <w:rPr>
                <w:rFonts w:hint="eastAsia" w:ascii="宋体" w:hAnsi="宋体" w:cs="宋体"/>
                <w:sz w:val="24"/>
              </w:rPr>
              <w:t xml:space="preserve">m2</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454"/>
        </w:trPr>
        <w:tc>
          <w:tcPr>
            <w:tcW w:w="145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卫生间</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卫生间数量（个）及总面积（㎡）</w:t>
            </w:r>
            <w:r/>
          </w:p>
        </w:tc>
        <w:tc>
          <w:tcPr>
            <w:tcW w:w="2894" w:type="dxa"/>
            <w:vAlign w:val="center"/>
            <w:textDirection w:val="lrTb"/>
            <w:noWrap w:val="false"/>
          </w:tcPr>
          <w:p>
            <w:pPr>
              <w:ind w:left="480" w:hanging="480"/>
              <w:jc w:val="center"/>
              <w:spacing w:line="500" w:lineRule="exact"/>
              <w:rPr>
                <w:rFonts w:ascii="宋体" w:hAnsi="宋体" w:cs="宋体"/>
                <w:sz w:val="24"/>
              </w:rPr>
            </w:pPr>
            <w:r>
              <w:rPr>
                <w:rFonts w:hint="eastAsia" w:ascii="宋体" w:hAnsi="宋体" w:cs="宋体"/>
                <w:sz w:val="24"/>
              </w:rPr>
              <w:t xml:space="preserve">卫生间数量</w:t>
            </w:r>
            <w:r>
              <w:rPr>
                <w:rFonts w:hint="eastAsia" w:ascii="宋体" w:hAnsi="宋体" w:cs="宋体"/>
                <w:sz w:val="24"/>
                <w:lang w:eastAsia="zh"/>
              </w:rPr>
              <w:t xml:space="preserve">160</w:t>
            </w:r>
            <w:r>
              <w:rPr>
                <w:rFonts w:hint="eastAsia" w:ascii="宋体" w:hAnsi="宋体" w:cs="宋体"/>
                <w:sz w:val="24"/>
              </w:rPr>
              <w:t xml:space="preserve">个，总面积</w:t>
            </w:r>
            <w:r>
              <w:rPr>
                <w:rFonts w:hint="eastAsia" w:ascii="宋体" w:hAnsi="宋体" w:cs="宋体"/>
                <w:sz w:val="24"/>
                <w:lang w:eastAsia="zh"/>
              </w:rPr>
              <w:t xml:space="preserve">834.36</w:t>
            </w:r>
            <w:r>
              <w:rPr>
                <w:rFonts w:hint="eastAsia" w:ascii="宋体" w:hAnsi="宋体" w:cs="宋体"/>
                <w:sz w:val="24"/>
              </w:rPr>
              <w:t xml:space="preserve">㎡</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585"/>
        </w:trPr>
        <w:tc>
          <w:tcPr>
            <w:gridSpan w:val="4"/>
            <w:tcW w:w="8707" w:type="dxa"/>
            <w:vAlign w:val="center"/>
            <w:textDirection w:val="lrTb"/>
            <w:noWrap w:val="false"/>
          </w:tcPr>
          <w:p>
            <w:pPr>
              <w:spacing w:line="500" w:lineRule="exact"/>
              <w:rPr>
                <w:rFonts w:ascii="宋体" w:hAnsi="宋体" w:cs="宋体"/>
                <w:sz w:val="24"/>
                <w:lang w:eastAsia="zh"/>
              </w:rPr>
            </w:pPr>
            <w:r>
              <w:rPr>
                <w:rFonts w:hint="eastAsia" w:ascii="宋体" w:hAnsi="宋体" w:cs="宋体"/>
                <w:sz w:val="24"/>
              </w:rPr>
              <w:t xml:space="preserve">新校区</w:t>
            </w:r>
            <w:r>
              <w:rPr>
                <w:rFonts w:hint="eastAsia" w:ascii="宋体" w:hAnsi="宋体" w:cs="宋体"/>
                <w:sz w:val="24"/>
                <w:lang w:eastAsia="zh"/>
              </w:rPr>
              <w:t xml:space="preserve">7</w:t>
            </w:r>
            <w:r>
              <w:rPr>
                <w:rFonts w:hint="eastAsia" w:ascii="宋体" w:hAnsi="宋体" w:cs="宋体"/>
                <w:sz w:val="24"/>
              </w:rPr>
              <w:t xml:space="preserve">#</w:t>
            </w:r>
            <w:r>
              <w:rPr>
                <w:rFonts w:hint="eastAsia" w:ascii="宋体" w:hAnsi="宋体" w:cs="宋体"/>
                <w:sz w:val="24"/>
                <w:lang w:eastAsia="zh"/>
              </w:rPr>
              <w:t xml:space="preserve">田径馆</w:t>
            </w:r>
            <w:r/>
          </w:p>
        </w:tc>
      </w:tr>
      <w:tr>
        <w:trPr>
          <w:jc w:val="center"/>
          <w:trHeight w:val="454"/>
        </w:trPr>
        <w:tc>
          <w:tcPr>
            <w:tcW w:w="1455" w:type="dxa"/>
            <w:vAlign w:val="center"/>
            <w:vMerge w:val="restart"/>
            <w:textDirection w:val="lrTb"/>
            <w:noWrap w:val="false"/>
          </w:tcPr>
          <w:p>
            <w:pPr>
              <w:jc w:val="center"/>
              <w:spacing w:line="500" w:lineRule="exact"/>
              <w:rPr>
                <w:rFonts w:ascii="宋体" w:hAnsi="宋体" w:cs="宋体"/>
                <w:sz w:val="24"/>
              </w:rPr>
            </w:pPr>
            <w:r>
              <w:rPr>
                <w:rFonts w:hint="eastAsia" w:ascii="宋体" w:hAnsi="宋体" w:cs="宋体"/>
                <w:sz w:val="24"/>
              </w:rPr>
              <w:t xml:space="preserve">总面积</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建筑面积（㎡）</w:t>
            </w:r>
            <w:r/>
          </w:p>
        </w:tc>
        <w:tc>
          <w:tcPr>
            <w:tcW w:w="2894" w:type="dxa"/>
            <w:vAlign w:val="center"/>
            <w:textDirection w:val="lrTb"/>
            <w:noWrap w:val="false"/>
          </w:tcPr>
          <w:p>
            <w:pPr>
              <w:jc w:val="center"/>
              <w:spacing w:line="500" w:lineRule="exact"/>
              <w:rPr>
                <w:rFonts w:ascii="宋体" w:hAnsi="宋体" w:cs="宋体"/>
                <w:sz w:val="24"/>
                <w:lang w:eastAsia="zh"/>
              </w:rPr>
            </w:pPr>
            <w:r>
              <w:rPr>
                <w:rFonts w:hint="eastAsia" w:ascii="宋体" w:hAnsi="宋体" w:cs="宋体"/>
                <w:sz w:val="24"/>
                <w:lang w:eastAsia="zh"/>
              </w:rPr>
              <w:t xml:space="preserve">9164.52</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见“3.5制安保卫标准及要求”</w:t>
            </w:r>
            <w:r/>
          </w:p>
        </w:tc>
      </w:tr>
      <w:tr>
        <w:trPr>
          <w:jc w:val="center"/>
          <w:trHeight w:val="454"/>
        </w:trPr>
        <w:tc>
          <w:tcPr>
            <w:tcW w:w="1455"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需保洁面积（㎡）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lang w:eastAsia="zh"/>
              </w:rPr>
              <w:t xml:space="preserve">9164.52</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454"/>
        </w:trPr>
        <w:tc>
          <w:tcPr>
            <w:tcW w:w="145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门窗</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门窗总数量（个）及总面积（㎡）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门</w:t>
            </w:r>
            <w:r>
              <w:rPr>
                <w:rFonts w:hint="eastAsia" w:ascii="宋体" w:hAnsi="宋体" w:cs="宋体"/>
                <w:sz w:val="24"/>
                <w:lang w:eastAsia="zh"/>
              </w:rPr>
              <w:t xml:space="preserve">30</w:t>
            </w:r>
            <w:r>
              <w:rPr>
                <w:rFonts w:hint="eastAsia" w:ascii="宋体" w:hAnsi="宋体" w:cs="宋体"/>
                <w:sz w:val="24"/>
              </w:rPr>
              <w:t xml:space="preserve">个，面积</w:t>
            </w:r>
            <w:r>
              <w:rPr>
                <w:rFonts w:hint="eastAsia" w:ascii="宋体" w:hAnsi="宋体" w:cs="宋体"/>
                <w:sz w:val="24"/>
                <w:lang w:eastAsia="zh"/>
              </w:rPr>
              <w:t xml:space="preserve">103.5</w:t>
            </w:r>
            <w:r>
              <w:rPr>
                <w:rFonts w:hint="eastAsia" w:ascii="宋体" w:hAnsi="宋体" w:cs="宋体"/>
                <w:sz w:val="24"/>
              </w:rPr>
              <w:t xml:space="preserve">m2</w:t>
            </w:r>
            <w:r/>
          </w:p>
          <w:p>
            <w:pPr>
              <w:jc w:val="center"/>
              <w:spacing w:line="500" w:lineRule="exact"/>
              <w:rPr>
                <w:rFonts w:ascii="宋体" w:hAnsi="宋体" w:cs="宋体"/>
                <w:sz w:val="24"/>
              </w:rPr>
            </w:pPr>
            <w:r>
              <w:rPr>
                <w:rFonts w:hint="eastAsia" w:ascii="宋体" w:hAnsi="宋体" w:cs="宋体"/>
                <w:sz w:val="24"/>
              </w:rPr>
              <w:t xml:space="preserve">窗户</w:t>
            </w:r>
            <w:r>
              <w:rPr>
                <w:rFonts w:hint="eastAsia" w:ascii="宋体" w:hAnsi="宋体" w:cs="宋体"/>
                <w:sz w:val="24"/>
                <w:lang w:eastAsia="zh"/>
              </w:rPr>
              <w:t xml:space="preserve">224</w:t>
            </w:r>
            <w:r>
              <w:rPr>
                <w:rFonts w:hint="eastAsia" w:ascii="宋体" w:hAnsi="宋体" w:cs="宋体"/>
                <w:sz w:val="24"/>
              </w:rPr>
              <w:t xml:space="preserve">扇，面积</w:t>
            </w:r>
            <w:r>
              <w:rPr>
                <w:rFonts w:hint="eastAsia" w:ascii="宋体" w:hAnsi="宋体" w:cs="宋体"/>
                <w:sz w:val="24"/>
                <w:lang w:eastAsia="zh"/>
              </w:rPr>
              <w:t xml:space="preserve">1186</w:t>
            </w:r>
            <w:r>
              <w:rPr>
                <w:rFonts w:hint="eastAsia" w:ascii="宋体" w:hAnsi="宋体" w:cs="宋体"/>
                <w:sz w:val="24"/>
              </w:rPr>
              <w:t xml:space="preserve">m2</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613"/>
        </w:trPr>
        <w:tc>
          <w:tcPr>
            <w:tcW w:w="145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地面</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地面各材质及总面积（㎡）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瓷砖地面</w:t>
            </w:r>
            <w:r>
              <w:rPr>
                <w:rFonts w:hint="eastAsia" w:ascii="宋体" w:hAnsi="宋体" w:cs="宋体"/>
                <w:sz w:val="24"/>
                <w:lang w:eastAsia="zh"/>
              </w:rPr>
              <w:t xml:space="preserve">762.96</w:t>
            </w:r>
            <w:r>
              <w:rPr>
                <w:rFonts w:hint="eastAsia" w:ascii="宋体" w:hAnsi="宋体" w:cs="宋体"/>
                <w:sz w:val="24"/>
              </w:rPr>
              <w:t xml:space="preserve">m2</w:t>
            </w:r>
            <w:r/>
          </w:p>
          <w:p>
            <w:pPr>
              <w:jc w:val="center"/>
              <w:spacing w:line="500" w:lineRule="exact"/>
              <w:rPr>
                <w:rFonts w:ascii="宋体" w:hAnsi="宋体" w:cs="宋体"/>
                <w:sz w:val="24"/>
              </w:rPr>
            </w:pPr>
            <w:r>
              <w:rPr>
                <w:rFonts w:hint="eastAsia" w:ascii="宋体" w:hAnsi="宋体" w:cs="宋体"/>
                <w:sz w:val="24"/>
              </w:rPr>
              <w:t xml:space="preserve">大理石地面</w:t>
            </w:r>
            <w:r>
              <w:rPr>
                <w:rFonts w:hint="eastAsia" w:ascii="宋体" w:hAnsi="宋体" w:cs="宋体"/>
                <w:sz w:val="24"/>
                <w:lang w:eastAsia="zh"/>
              </w:rPr>
              <w:t xml:space="preserve">:6</w:t>
            </w:r>
            <w:r>
              <w:rPr>
                <w:rFonts w:hint="eastAsia" w:ascii="宋体" w:hAnsi="宋体" w:cs="宋体"/>
                <w:sz w:val="24"/>
              </w:rPr>
              <w:t xml:space="preserve">m2</w:t>
            </w:r>
            <w:r/>
          </w:p>
          <w:p>
            <w:pPr>
              <w:jc w:val="center"/>
              <w:spacing w:line="500" w:lineRule="exact"/>
              <w:rPr>
                <w:rFonts w:ascii="宋体" w:hAnsi="宋体" w:cs="宋体"/>
                <w:sz w:val="24"/>
                <w:lang w:eastAsia="zh"/>
              </w:rPr>
            </w:pPr>
            <w:r>
              <w:rPr>
                <w:rFonts w:hint="eastAsia" w:ascii="宋体" w:hAnsi="宋体" w:cs="宋体"/>
                <w:sz w:val="24"/>
                <w:lang w:eastAsia="zh"/>
              </w:rPr>
              <w:t xml:space="preserve">运动场地：7454.91m²</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454"/>
        </w:trPr>
        <w:tc>
          <w:tcPr>
            <w:tcW w:w="145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内墙饰面</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内墙饰面各材质及总面积（㎡）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乳胶漆墙面</w:t>
            </w:r>
            <w:r>
              <w:rPr>
                <w:rFonts w:hint="eastAsia" w:ascii="宋体" w:hAnsi="宋体" w:cs="宋体"/>
                <w:sz w:val="24"/>
                <w:lang w:eastAsia="zh"/>
              </w:rPr>
              <w:t xml:space="preserve">60657.8</w:t>
            </w:r>
            <w:r>
              <w:rPr>
                <w:rFonts w:hint="eastAsia" w:ascii="宋体" w:hAnsi="宋体" w:cs="宋体"/>
                <w:sz w:val="24"/>
              </w:rPr>
              <w:t xml:space="preserve">m2</w:t>
            </w:r>
            <w:r/>
          </w:p>
          <w:p>
            <w:pPr>
              <w:jc w:val="center"/>
              <w:spacing w:line="500" w:lineRule="exact"/>
              <w:rPr>
                <w:rFonts w:ascii="宋体" w:hAnsi="宋体" w:cs="宋体"/>
                <w:sz w:val="24"/>
              </w:rPr>
            </w:pPr>
            <w:r>
              <w:rPr>
                <w:rFonts w:hint="eastAsia" w:ascii="宋体" w:hAnsi="宋体" w:cs="宋体"/>
                <w:sz w:val="24"/>
                <w:lang w:eastAsia="zh"/>
              </w:rPr>
              <w:t xml:space="preserve">墙砖</w:t>
            </w:r>
            <w:r>
              <w:rPr>
                <w:rFonts w:hint="eastAsia" w:ascii="宋体" w:hAnsi="宋体" w:cs="宋体"/>
                <w:sz w:val="24"/>
              </w:rPr>
              <w:t xml:space="preserve">墙面</w:t>
            </w:r>
            <w:r>
              <w:rPr>
                <w:rFonts w:hint="eastAsia" w:ascii="宋体" w:hAnsi="宋体" w:cs="宋体"/>
                <w:sz w:val="24"/>
                <w:lang w:eastAsia="zh"/>
              </w:rPr>
              <w:t xml:space="preserve">726</w:t>
            </w:r>
            <w:r>
              <w:rPr>
                <w:rFonts w:hint="eastAsia" w:ascii="宋体" w:hAnsi="宋体" w:cs="宋体"/>
                <w:sz w:val="24"/>
              </w:rPr>
              <w:t xml:space="preserve">m2</w:t>
            </w:r>
            <w:r/>
          </w:p>
          <w:p>
            <w:pPr>
              <w:jc w:val="center"/>
              <w:spacing w:line="500" w:lineRule="exact"/>
              <w:rPr>
                <w:rFonts w:ascii="宋体" w:hAnsi="宋体" w:cs="宋体"/>
                <w:sz w:val="24"/>
              </w:rPr>
            </w:pPr>
            <w:r>
              <w:rPr>
                <w:rFonts w:hint="eastAsia" w:ascii="宋体" w:hAnsi="宋体" w:cs="宋体"/>
                <w:sz w:val="24"/>
                <w:lang w:eastAsia="zh"/>
              </w:rPr>
              <w:t xml:space="preserve">木制纤维板926.4</w:t>
            </w:r>
            <w:r>
              <w:rPr>
                <w:rFonts w:hint="eastAsia" w:ascii="宋体" w:hAnsi="宋体" w:cs="宋体"/>
                <w:sz w:val="24"/>
              </w:rPr>
              <w:t xml:space="preserve">m2</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454"/>
        </w:trPr>
        <w:tc>
          <w:tcPr>
            <w:tcW w:w="145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顶面</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顶面各材质及总面积（㎡）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乳胶漆顶面</w:t>
            </w:r>
            <w:r>
              <w:rPr>
                <w:rFonts w:hint="eastAsia" w:ascii="宋体" w:hAnsi="宋体" w:cs="宋体"/>
                <w:sz w:val="24"/>
                <w:lang w:eastAsia="zh"/>
              </w:rPr>
              <w:t xml:space="preserve">246.3</w:t>
            </w:r>
            <w:r>
              <w:rPr>
                <w:rFonts w:hint="eastAsia" w:ascii="宋体" w:hAnsi="宋体" w:cs="宋体"/>
                <w:sz w:val="24"/>
              </w:rPr>
              <w:t xml:space="preserve">m2</w:t>
            </w:r>
            <w:r/>
          </w:p>
          <w:p>
            <w:pPr>
              <w:jc w:val="center"/>
              <w:spacing w:line="500" w:lineRule="exact"/>
              <w:rPr>
                <w:rFonts w:ascii="宋体" w:hAnsi="宋体" w:cs="宋体"/>
                <w:sz w:val="24"/>
              </w:rPr>
            </w:pPr>
            <w:r>
              <w:rPr>
                <w:rFonts w:hint="eastAsia" w:ascii="宋体" w:hAnsi="宋体" w:cs="宋体"/>
                <w:sz w:val="24"/>
                <w:lang w:eastAsia="zh"/>
              </w:rPr>
              <w:t xml:space="preserve">矿棉板吊顶297.19</w:t>
            </w:r>
            <w:r>
              <w:rPr>
                <w:rFonts w:hint="eastAsia" w:ascii="宋体" w:hAnsi="宋体" w:cs="宋体"/>
                <w:sz w:val="24"/>
              </w:rPr>
              <w:t xml:space="preserve">m2</w:t>
            </w:r>
            <w:r/>
          </w:p>
          <w:p>
            <w:pPr>
              <w:jc w:val="center"/>
              <w:spacing w:line="500" w:lineRule="exact"/>
              <w:rPr>
                <w:rFonts w:ascii="宋体" w:hAnsi="宋体" w:cs="宋体"/>
                <w:sz w:val="24"/>
                <w:lang w:eastAsia="zh"/>
              </w:rPr>
            </w:pPr>
            <w:r>
              <w:rPr>
                <w:rFonts w:hint="eastAsia" w:ascii="宋体" w:hAnsi="宋体" w:cs="宋体"/>
                <w:sz w:val="24"/>
                <w:lang w:eastAsia="zh"/>
              </w:rPr>
              <w:t xml:space="preserve">铝扣板吊顶：94.29m²</w:t>
            </w:r>
            <w:r/>
          </w:p>
          <w:p>
            <w:pPr>
              <w:jc w:val="center"/>
              <w:spacing w:line="500" w:lineRule="exact"/>
              <w:rPr>
                <w:rFonts w:ascii="宋体" w:hAnsi="宋体" w:cs="宋体"/>
                <w:sz w:val="24"/>
              </w:rPr>
            </w:pPr>
            <w:r>
              <w:rPr>
                <w:rFonts w:hint="eastAsia" w:ascii="宋体" w:hAnsi="宋体" w:cs="宋体"/>
                <w:sz w:val="24"/>
                <w:lang w:eastAsia="zh"/>
              </w:rPr>
              <w:t xml:space="preserve">运动场地：7454.91m²</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454"/>
        </w:trPr>
        <w:tc>
          <w:tcPr>
            <w:tcW w:w="145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外墙</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外墙各材质及总面积（㎡）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真石漆 </w:t>
            </w:r>
            <w:r>
              <w:rPr>
                <w:rFonts w:hint="eastAsia" w:ascii="宋体" w:hAnsi="宋体" w:cs="宋体"/>
                <w:sz w:val="24"/>
                <w:lang w:eastAsia="zh"/>
              </w:rPr>
              <w:t xml:space="preserve">5734</w:t>
            </w:r>
            <w:r>
              <w:rPr>
                <w:rFonts w:hint="eastAsia" w:ascii="宋体" w:hAnsi="宋体" w:cs="宋体"/>
                <w:sz w:val="24"/>
              </w:rPr>
              <w:t xml:space="preserve">m2</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454"/>
        </w:trPr>
        <w:tc>
          <w:tcPr>
            <w:tcW w:w="145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卫生间</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卫生间数量（个）及总面积（㎡）</w:t>
            </w:r>
            <w:r/>
          </w:p>
        </w:tc>
        <w:tc>
          <w:tcPr>
            <w:tcW w:w="2894" w:type="dxa"/>
            <w:vAlign w:val="center"/>
            <w:textDirection w:val="lrTb"/>
            <w:noWrap w:val="false"/>
          </w:tcPr>
          <w:p>
            <w:pPr>
              <w:ind w:left="480" w:hanging="480"/>
              <w:jc w:val="center"/>
              <w:spacing w:line="500" w:lineRule="exact"/>
              <w:rPr>
                <w:rFonts w:ascii="宋体" w:hAnsi="宋体" w:cs="宋体"/>
                <w:sz w:val="24"/>
              </w:rPr>
            </w:pPr>
            <w:r>
              <w:rPr>
                <w:rFonts w:hint="eastAsia" w:ascii="宋体" w:hAnsi="宋体" w:cs="宋体"/>
                <w:sz w:val="24"/>
              </w:rPr>
              <w:t xml:space="preserve">卫生间数量</w:t>
            </w:r>
            <w:r>
              <w:rPr>
                <w:rFonts w:hint="eastAsia" w:ascii="宋体" w:hAnsi="宋体" w:cs="宋体"/>
                <w:sz w:val="24"/>
                <w:lang w:eastAsia="zh"/>
              </w:rPr>
              <w:t xml:space="preserve">4</w:t>
            </w:r>
            <w:r>
              <w:rPr>
                <w:rFonts w:hint="eastAsia" w:ascii="宋体" w:hAnsi="宋体" w:cs="宋体"/>
                <w:sz w:val="24"/>
              </w:rPr>
              <w:t xml:space="preserve">个，总面积</w:t>
            </w:r>
            <w:r>
              <w:rPr>
                <w:rFonts w:hint="eastAsia" w:ascii="宋体" w:hAnsi="宋体" w:cs="宋体"/>
                <w:sz w:val="24"/>
                <w:lang w:eastAsia="zh"/>
              </w:rPr>
              <w:t xml:space="preserve">68.55</w:t>
            </w:r>
            <w:r>
              <w:rPr>
                <w:rFonts w:hint="eastAsia" w:ascii="宋体" w:hAnsi="宋体" w:cs="宋体"/>
                <w:sz w:val="24"/>
              </w:rPr>
              <w:t xml:space="preserve">㎡</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572"/>
        </w:trPr>
        <w:tc>
          <w:tcPr>
            <w:gridSpan w:val="4"/>
            <w:tcW w:w="8707"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新校区8#综合训练房</w:t>
            </w:r>
            <w:r/>
          </w:p>
        </w:tc>
      </w:tr>
      <w:tr>
        <w:trPr>
          <w:jc w:val="center"/>
          <w:trHeight w:val="454"/>
        </w:trPr>
        <w:tc>
          <w:tcPr>
            <w:tcW w:w="1455" w:type="dxa"/>
            <w:vAlign w:val="center"/>
            <w:vMerge w:val="restart"/>
            <w:textDirection w:val="lrTb"/>
            <w:noWrap w:val="false"/>
          </w:tcPr>
          <w:p>
            <w:pPr>
              <w:jc w:val="center"/>
              <w:spacing w:line="500" w:lineRule="exact"/>
              <w:rPr>
                <w:rFonts w:ascii="宋体" w:hAnsi="宋体" w:cs="宋体"/>
                <w:sz w:val="24"/>
              </w:rPr>
            </w:pPr>
            <w:r>
              <w:rPr>
                <w:rFonts w:hint="eastAsia" w:ascii="宋体" w:hAnsi="宋体" w:cs="宋体"/>
                <w:sz w:val="24"/>
              </w:rPr>
              <w:t xml:space="preserve">总面积</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建筑面积（㎡）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18287.52</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见“3.5制安保卫标准及要求”</w:t>
            </w:r>
            <w:r/>
          </w:p>
        </w:tc>
      </w:tr>
      <w:tr>
        <w:trPr>
          <w:jc w:val="center"/>
          <w:trHeight w:val="454"/>
        </w:trPr>
        <w:tc>
          <w:tcPr>
            <w:tcW w:w="1455"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需保洁面积（㎡）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18287.52</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454"/>
        </w:trPr>
        <w:tc>
          <w:tcPr>
            <w:tcW w:w="145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门窗</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门窗总数量（个）及总面积（㎡）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门</w:t>
            </w:r>
            <w:r>
              <w:rPr>
                <w:rFonts w:hint="eastAsia" w:ascii="宋体" w:hAnsi="宋体" w:cs="宋体"/>
                <w:sz w:val="24"/>
                <w:lang w:eastAsia="zh"/>
              </w:rPr>
              <w:t xml:space="preserve">114</w:t>
            </w:r>
            <w:r>
              <w:rPr>
                <w:rFonts w:hint="eastAsia" w:ascii="宋体" w:hAnsi="宋体" w:cs="宋体"/>
                <w:sz w:val="24"/>
              </w:rPr>
              <w:t xml:space="preserve">个，面积</w:t>
            </w:r>
            <w:r>
              <w:rPr>
                <w:rFonts w:hint="eastAsia" w:ascii="宋体" w:hAnsi="宋体" w:cs="宋体"/>
                <w:sz w:val="24"/>
                <w:lang w:eastAsia="zh"/>
              </w:rPr>
              <w:t xml:space="preserve">470.82</w:t>
            </w:r>
            <w:r>
              <w:rPr>
                <w:rFonts w:hint="eastAsia" w:ascii="宋体" w:hAnsi="宋体" w:cs="宋体"/>
                <w:sz w:val="24"/>
              </w:rPr>
              <w:t xml:space="preserve">m2</w:t>
            </w:r>
            <w:r/>
          </w:p>
          <w:p>
            <w:pPr>
              <w:jc w:val="center"/>
              <w:spacing w:line="500" w:lineRule="exact"/>
              <w:rPr>
                <w:rFonts w:ascii="宋体" w:hAnsi="宋体" w:cs="宋体"/>
                <w:sz w:val="24"/>
              </w:rPr>
            </w:pPr>
            <w:r>
              <w:rPr>
                <w:rFonts w:hint="eastAsia" w:ascii="宋体" w:hAnsi="宋体" w:cs="宋体"/>
                <w:sz w:val="24"/>
              </w:rPr>
              <w:t xml:space="preserve">窗户</w:t>
            </w:r>
            <w:r>
              <w:rPr>
                <w:rFonts w:hint="eastAsia" w:ascii="宋体" w:hAnsi="宋体" w:cs="宋体"/>
                <w:sz w:val="24"/>
                <w:lang w:eastAsia="zh"/>
              </w:rPr>
              <w:t xml:space="preserve">253</w:t>
            </w:r>
            <w:r>
              <w:rPr>
                <w:rFonts w:hint="eastAsia" w:ascii="宋体" w:hAnsi="宋体" w:cs="宋体"/>
                <w:sz w:val="24"/>
              </w:rPr>
              <w:t xml:space="preserve">扇，面积</w:t>
            </w:r>
            <w:r>
              <w:rPr>
                <w:rFonts w:hint="eastAsia" w:ascii="宋体" w:hAnsi="宋体" w:cs="宋体"/>
                <w:sz w:val="24"/>
                <w:lang w:eastAsia="zh"/>
              </w:rPr>
              <w:t xml:space="preserve">2191</w:t>
            </w:r>
            <w:r>
              <w:rPr>
                <w:rFonts w:hint="eastAsia" w:ascii="宋体" w:hAnsi="宋体" w:cs="宋体"/>
                <w:sz w:val="24"/>
              </w:rPr>
              <w:t xml:space="preserve">m2</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454"/>
        </w:trPr>
        <w:tc>
          <w:tcPr>
            <w:tcW w:w="145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地面</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地面各材质及总面积（㎡）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瓷砖地面</w:t>
            </w:r>
            <w:r>
              <w:rPr>
                <w:rFonts w:hint="eastAsia" w:ascii="宋体" w:hAnsi="宋体" w:cs="宋体"/>
                <w:sz w:val="24"/>
                <w:lang w:eastAsia="zh"/>
              </w:rPr>
              <w:t xml:space="preserve">16437.13</w:t>
            </w:r>
            <w:r>
              <w:rPr>
                <w:rFonts w:hint="eastAsia" w:ascii="宋体" w:hAnsi="宋体" w:cs="宋体"/>
                <w:sz w:val="24"/>
              </w:rPr>
              <w:t xml:space="preserve">m2</w:t>
            </w:r>
            <w:r/>
          </w:p>
          <w:p>
            <w:pPr>
              <w:jc w:val="center"/>
              <w:spacing w:line="500" w:lineRule="exact"/>
              <w:rPr>
                <w:rFonts w:ascii="宋体" w:hAnsi="宋体" w:cs="宋体"/>
                <w:sz w:val="24"/>
                <w:lang w:bidi="ar"/>
              </w:rPr>
            </w:pPr>
            <w:r>
              <w:rPr>
                <w:rFonts w:hint="eastAsia" w:ascii="宋体" w:hAnsi="宋体" w:cs="宋体"/>
                <w:sz w:val="24"/>
              </w:rPr>
              <w:t xml:space="preserve">大理石地面：</w:t>
            </w:r>
            <w:r>
              <w:rPr>
                <w:rFonts w:hint="eastAsia" w:ascii="宋体" w:hAnsi="宋体" w:cs="宋体"/>
                <w:sz w:val="24"/>
                <w:lang w:eastAsia="zh"/>
              </w:rPr>
              <w:t xml:space="preserve">22.8</w:t>
            </w:r>
            <w:r>
              <w:rPr>
                <w:rFonts w:hint="eastAsia" w:ascii="宋体" w:hAnsi="宋体" w:cs="宋体"/>
                <w:sz w:val="24"/>
              </w:rPr>
              <w:t xml:space="preserve">m2</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667"/>
        </w:trPr>
        <w:tc>
          <w:tcPr>
            <w:tcW w:w="145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内墙饰面</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内墙饰面各材质及总面积（㎡）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乳胶漆墙面</w:t>
            </w:r>
            <w:r>
              <w:rPr>
                <w:rFonts w:hint="eastAsia" w:ascii="宋体" w:hAnsi="宋体" w:cs="宋体"/>
                <w:sz w:val="24"/>
                <w:lang w:eastAsia="zh"/>
              </w:rPr>
              <w:t xml:space="preserve">1720</w:t>
            </w:r>
            <w:r>
              <w:rPr>
                <w:rFonts w:hint="eastAsia" w:ascii="宋体" w:hAnsi="宋体" w:cs="宋体"/>
                <w:sz w:val="24"/>
              </w:rPr>
              <w:t xml:space="preserve">m2</w:t>
            </w:r>
            <w:r/>
          </w:p>
          <w:p>
            <w:pPr>
              <w:jc w:val="center"/>
              <w:spacing w:line="500" w:lineRule="exact"/>
              <w:rPr>
                <w:rFonts w:ascii="宋体" w:hAnsi="宋体" w:cs="宋体"/>
                <w:sz w:val="24"/>
              </w:rPr>
            </w:pPr>
            <w:r>
              <w:rPr>
                <w:rFonts w:hint="eastAsia" w:ascii="宋体" w:hAnsi="宋体" w:cs="宋体"/>
                <w:sz w:val="24"/>
                <w:lang w:eastAsia="zh"/>
              </w:rPr>
              <w:t xml:space="preserve">瓷砖</w:t>
            </w:r>
            <w:r>
              <w:rPr>
                <w:rFonts w:hint="eastAsia" w:ascii="宋体" w:hAnsi="宋体" w:cs="宋体"/>
                <w:sz w:val="24"/>
              </w:rPr>
              <w:t xml:space="preserve">墙面</w:t>
            </w:r>
            <w:r>
              <w:rPr>
                <w:rFonts w:hint="eastAsia" w:ascii="宋体" w:hAnsi="宋体" w:cs="宋体"/>
                <w:sz w:val="24"/>
                <w:lang w:eastAsia="zh"/>
              </w:rPr>
              <w:t xml:space="preserve">799.5</w:t>
            </w:r>
            <w:r>
              <w:rPr>
                <w:rFonts w:hint="eastAsia" w:ascii="宋体" w:hAnsi="宋体" w:cs="宋体"/>
                <w:sz w:val="24"/>
              </w:rPr>
              <w:t xml:space="preserve">m2</w:t>
            </w:r>
            <w:r/>
          </w:p>
          <w:p>
            <w:pPr>
              <w:jc w:val="center"/>
              <w:spacing w:line="500" w:lineRule="exact"/>
              <w:rPr>
                <w:rFonts w:ascii="宋体" w:hAnsi="宋体" w:cs="宋体"/>
                <w:sz w:val="24"/>
                <w:lang w:eastAsia="zh"/>
              </w:rPr>
            </w:pPr>
            <w:r>
              <w:rPr>
                <w:rFonts w:hint="eastAsia" w:ascii="宋体" w:hAnsi="宋体" w:cs="宋体"/>
                <w:sz w:val="24"/>
                <w:lang w:eastAsia="zh"/>
              </w:rPr>
              <w:t xml:space="preserve">木丝板1250</w:t>
            </w:r>
            <w:r>
              <w:rPr>
                <w:rFonts w:hint="eastAsia" w:ascii="宋体" w:hAnsi="宋体" w:cs="宋体"/>
                <w:sz w:val="24"/>
              </w:rPr>
              <w:t xml:space="preserve">m2</w:t>
            </w:r>
            <w:r/>
          </w:p>
          <w:p>
            <w:pPr>
              <w:jc w:val="center"/>
              <w:spacing w:line="500" w:lineRule="exact"/>
              <w:rPr>
                <w:rFonts w:ascii="宋体" w:hAnsi="宋体" w:cs="宋体"/>
                <w:sz w:val="24"/>
                <w:lang w:eastAsia="zh"/>
              </w:rPr>
            </w:pPr>
            <w:r>
              <w:rPr>
                <w:rFonts w:hint="eastAsia" w:ascii="宋体" w:hAnsi="宋体" w:cs="宋体"/>
                <w:sz w:val="24"/>
                <w:lang w:eastAsia="zh"/>
              </w:rPr>
              <w:t xml:space="preserve">木制纤维板1383.6</w:t>
            </w:r>
            <w:r>
              <w:rPr>
                <w:rFonts w:hint="eastAsia" w:ascii="宋体" w:hAnsi="宋体" w:cs="宋体"/>
                <w:sz w:val="24"/>
              </w:rPr>
              <w:t xml:space="preserve">m2</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454"/>
        </w:trPr>
        <w:tc>
          <w:tcPr>
            <w:tcW w:w="145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顶面</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顶面各材质及总面积（㎡）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乳胶漆顶面</w:t>
            </w:r>
            <w:r>
              <w:rPr>
                <w:rFonts w:hint="eastAsia" w:ascii="宋体" w:hAnsi="宋体" w:cs="宋体"/>
                <w:sz w:val="24"/>
                <w:lang w:eastAsia="zh"/>
              </w:rPr>
              <w:t xml:space="preserve">15394.16</w:t>
            </w:r>
            <w:r>
              <w:rPr>
                <w:rFonts w:hint="eastAsia" w:ascii="宋体" w:hAnsi="宋体" w:cs="宋体"/>
                <w:sz w:val="24"/>
              </w:rPr>
              <w:t xml:space="preserve">m2</w:t>
            </w:r>
            <w:r/>
          </w:p>
          <w:p>
            <w:pPr>
              <w:jc w:val="center"/>
              <w:spacing w:line="500" w:lineRule="exact"/>
              <w:rPr>
                <w:rFonts w:ascii="宋体" w:hAnsi="宋体" w:cs="宋体"/>
                <w:sz w:val="24"/>
              </w:rPr>
            </w:pPr>
            <w:r>
              <w:rPr>
                <w:rFonts w:hint="eastAsia" w:ascii="宋体" w:hAnsi="宋体" w:cs="宋体"/>
                <w:sz w:val="24"/>
                <w:lang w:eastAsia="zh"/>
              </w:rPr>
              <w:t xml:space="preserve">矿棉板吊顶：214.6</w:t>
            </w:r>
            <w:r>
              <w:rPr>
                <w:rFonts w:hint="eastAsia" w:ascii="宋体" w:hAnsi="宋体" w:cs="宋体"/>
                <w:sz w:val="24"/>
              </w:rPr>
              <w:t xml:space="preserve">m2</w:t>
            </w:r>
            <w:r/>
          </w:p>
          <w:p>
            <w:pPr>
              <w:jc w:val="center"/>
              <w:spacing w:line="500" w:lineRule="exact"/>
              <w:rPr>
                <w:rFonts w:ascii="宋体" w:hAnsi="宋体" w:cs="宋体"/>
                <w:sz w:val="24"/>
                <w:lang w:eastAsia="zh"/>
              </w:rPr>
            </w:pPr>
            <w:r>
              <w:rPr>
                <w:rFonts w:hint="eastAsia" w:ascii="宋体" w:hAnsi="宋体" w:cs="宋体"/>
                <w:sz w:val="24"/>
                <w:lang w:eastAsia="zh"/>
              </w:rPr>
              <w:t xml:space="preserve">铝扣板吊顶：124.79m²</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454"/>
        </w:trPr>
        <w:tc>
          <w:tcPr>
            <w:tcW w:w="145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外墙</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外墙各材质及总面积（㎡）</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真石漆 </w:t>
            </w:r>
            <w:r>
              <w:rPr>
                <w:rFonts w:hint="eastAsia" w:ascii="宋体" w:hAnsi="宋体" w:cs="宋体"/>
                <w:sz w:val="24"/>
                <w:lang w:eastAsia="zh"/>
              </w:rPr>
              <w:t xml:space="preserve">6470</w:t>
            </w:r>
            <w:r>
              <w:rPr>
                <w:rFonts w:hint="eastAsia" w:ascii="宋体" w:hAnsi="宋体" w:cs="宋体"/>
                <w:sz w:val="24"/>
              </w:rPr>
              <w:t xml:space="preserve">m2</w:t>
            </w:r>
            <w:r/>
          </w:p>
          <w:p>
            <w:pPr>
              <w:jc w:val="center"/>
              <w:spacing w:line="500" w:lineRule="exact"/>
              <w:rPr>
                <w:rFonts w:ascii="宋体" w:hAnsi="宋体" w:cs="宋体"/>
                <w:sz w:val="24"/>
                <w:lang w:eastAsia="zh"/>
              </w:rPr>
            </w:pPr>
            <w:r>
              <w:rPr>
                <w:rFonts w:hint="eastAsia" w:ascii="宋体" w:hAnsi="宋体" w:cs="宋体"/>
                <w:sz w:val="24"/>
                <w:lang w:eastAsia="zh"/>
              </w:rPr>
              <w:t xml:space="preserve">铝板3010</w:t>
            </w:r>
            <w:r>
              <w:rPr>
                <w:rFonts w:hint="eastAsia" w:ascii="宋体" w:hAnsi="宋体" w:cs="宋体"/>
                <w:sz w:val="24"/>
              </w:rPr>
              <w:t xml:space="preserve">m2</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454"/>
        </w:trPr>
        <w:tc>
          <w:tcPr>
            <w:tcW w:w="145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卫生间</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卫生间数量（个）及总面积（㎡）</w:t>
            </w:r>
            <w:r/>
          </w:p>
        </w:tc>
        <w:tc>
          <w:tcPr>
            <w:tcW w:w="2894" w:type="dxa"/>
            <w:vAlign w:val="center"/>
            <w:textDirection w:val="lrTb"/>
            <w:noWrap w:val="false"/>
          </w:tcPr>
          <w:p>
            <w:pPr>
              <w:ind w:left="480" w:hanging="480"/>
              <w:jc w:val="center"/>
              <w:spacing w:line="500" w:lineRule="exact"/>
              <w:rPr>
                <w:rFonts w:ascii="宋体" w:hAnsi="宋体" w:cs="宋体"/>
                <w:sz w:val="24"/>
              </w:rPr>
            </w:pPr>
            <w:r>
              <w:rPr>
                <w:rFonts w:hint="eastAsia" w:ascii="宋体" w:hAnsi="宋体" w:cs="宋体"/>
                <w:sz w:val="24"/>
              </w:rPr>
              <w:t xml:space="preserve">卫生间数量</w:t>
            </w:r>
            <w:r>
              <w:rPr>
                <w:rFonts w:hint="eastAsia" w:ascii="宋体" w:hAnsi="宋体" w:cs="宋体"/>
                <w:sz w:val="24"/>
                <w:lang w:eastAsia="zh"/>
              </w:rPr>
              <w:t xml:space="preserve">5</w:t>
            </w:r>
            <w:r>
              <w:rPr>
                <w:rFonts w:hint="eastAsia" w:ascii="宋体" w:hAnsi="宋体" w:cs="宋体"/>
                <w:sz w:val="24"/>
              </w:rPr>
              <w:t xml:space="preserve">个，总面积</w:t>
            </w:r>
            <w:r>
              <w:rPr>
                <w:rFonts w:hint="eastAsia" w:ascii="宋体" w:hAnsi="宋体" w:cs="宋体"/>
                <w:sz w:val="24"/>
                <w:lang w:eastAsia="zh"/>
              </w:rPr>
              <w:t xml:space="preserve">129.5</w:t>
            </w:r>
            <w:r>
              <w:rPr>
                <w:rFonts w:hint="eastAsia" w:ascii="宋体" w:hAnsi="宋体" w:cs="宋体"/>
                <w:sz w:val="24"/>
              </w:rPr>
              <w:t xml:space="preserve">㎡</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见“3.3保洁服务”</w:t>
            </w:r>
            <w:r/>
          </w:p>
        </w:tc>
      </w:tr>
      <w:tr>
        <w:trPr>
          <w:jc w:val="center"/>
          <w:trHeight w:val="454"/>
        </w:trPr>
        <w:tc>
          <w:tcPr>
            <w:tcW w:w="1455" w:type="dxa"/>
            <w:vAlign w:val="center"/>
            <w:vMerge w:val="restart"/>
            <w:textDirection w:val="lrTb"/>
            <w:noWrap w:val="false"/>
          </w:tcPr>
          <w:p>
            <w:pPr>
              <w:jc w:val="center"/>
              <w:spacing w:line="500" w:lineRule="exact"/>
              <w:rPr>
                <w:rFonts w:ascii="宋体" w:hAnsi="宋体" w:cs="宋体"/>
                <w:sz w:val="24"/>
              </w:rPr>
            </w:pPr>
            <w:r>
              <w:rPr>
                <w:rFonts w:hint="eastAsia" w:ascii="宋体" w:hAnsi="宋体" w:cs="宋体"/>
                <w:sz w:val="24"/>
              </w:rPr>
              <w:t xml:space="preserve">车位数</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地下车位数</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80个</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见“3.5制安保卫标准及要求”</w:t>
            </w:r>
            <w:r/>
          </w:p>
        </w:tc>
      </w:tr>
      <w:tr>
        <w:trPr>
          <w:jc w:val="center"/>
          <w:trHeight w:val="454"/>
        </w:trPr>
        <w:tc>
          <w:tcPr>
            <w:tcW w:w="1455"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地面车位数</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25个</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见“3.5制安保卫标准及要求”</w:t>
            </w:r>
            <w:r/>
          </w:p>
        </w:tc>
      </w:tr>
      <w:tr>
        <w:trPr>
          <w:jc w:val="center"/>
          <w:trHeight w:val="454"/>
        </w:trPr>
        <w:tc>
          <w:tcPr>
            <w:tcW w:w="1455" w:type="dxa"/>
            <w:vAlign w:val="center"/>
            <w:vMerge w:val="restart"/>
            <w:textDirection w:val="lrTb"/>
            <w:noWrap w:val="false"/>
          </w:tcPr>
          <w:p>
            <w:pPr>
              <w:jc w:val="center"/>
              <w:spacing w:line="500" w:lineRule="exact"/>
              <w:rPr>
                <w:rFonts w:ascii="宋体" w:hAnsi="宋体" w:cs="宋体"/>
                <w:sz w:val="24"/>
              </w:rPr>
            </w:pPr>
            <w:r>
              <w:rPr>
                <w:rFonts w:hint="eastAsia" w:ascii="宋体" w:hAnsi="宋体" w:cs="宋体"/>
                <w:sz w:val="24"/>
              </w:rPr>
              <w:t xml:space="preserve">车行/人行口</w:t>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车行口</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车行口数量</w:t>
            </w:r>
            <w:r>
              <w:rPr>
                <w:rFonts w:hint="eastAsia" w:ascii="宋体" w:hAnsi="宋体" w:cs="宋体"/>
                <w:sz w:val="24"/>
                <w:lang w:eastAsia="zh"/>
              </w:rPr>
              <w:t xml:space="preserve">5</w:t>
            </w:r>
            <w:r>
              <w:rPr>
                <w:rFonts w:hint="eastAsia" w:ascii="宋体" w:hAnsi="宋体" w:cs="宋体"/>
                <w:sz w:val="24"/>
              </w:rPr>
              <w:t xml:space="preserve">个</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见“3.5制安保卫标准及要求”</w:t>
            </w:r>
            <w:r/>
          </w:p>
        </w:tc>
      </w:tr>
      <w:tr>
        <w:trPr>
          <w:jc w:val="center"/>
          <w:trHeight w:val="454"/>
        </w:trPr>
        <w:tc>
          <w:tcPr>
            <w:tcW w:w="1455"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人行口</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人行口数量</w:t>
            </w:r>
            <w:r>
              <w:rPr>
                <w:rFonts w:hint="eastAsia" w:ascii="宋体" w:hAnsi="宋体" w:cs="宋体"/>
                <w:sz w:val="24"/>
                <w:lang w:eastAsia="zh"/>
              </w:rPr>
              <w:t xml:space="preserve">5</w:t>
            </w:r>
            <w:r>
              <w:rPr>
                <w:rFonts w:hint="eastAsia" w:ascii="宋体" w:hAnsi="宋体" w:cs="宋体"/>
                <w:sz w:val="24"/>
              </w:rPr>
              <w:t xml:space="preserve">个</w:t>
            </w:r>
            <w:r/>
          </w:p>
        </w:tc>
        <w:tc>
          <w:tcPr>
            <w:tcW w:w="2340"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见“3.5制安保卫标准及要求”</w:t>
            </w:r>
            <w:r/>
          </w:p>
        </w:tc>
      </w:tr>
      <w:tr>
        <w:trPr>
          <w:jc w:val="center"/>
          <w:trHeight w:val="454"/>
        </w:trPr>
        <w:tc>
          <w:tcPr>
            <w:tcW w:w="1455" w:type="dxa"/>
            <w:vAlign w:val="center"/>
            <w:vMerge w:val="restart"/>
            <w:textDirection w:val="lrTb"/>
            <w:noWrap w:val="false"/>
          </w:tcPr>
          <w:p>
            <w:pPr>
              <w:jc w:val="center"/>
              <w:spacing w:line="500" w:lineRule="exact"/>
              <w:rPr>
                <w:rFonts w:ascii="宋体" w:hAnsi="宋体" w:cs="宋体"/>
                <w:sz w:val="24"/>
              </w:rPr>
            </w:pPr>
            <w:r>
              <w:rPr>
                <w:rFonts w:hint="eastAsia" w:ascii="宋体" w:hAnsi="宋体" w:cs="宋体"/>
                <w:sz w:val="24"/>
              </w:rPr>
              <w:t xml:space="preserve">设施设备（可另行附表）</w:t>
            </w:r>
            <w:r/>
          </w:p>
          <w:p>
            <w:pPr>
              <w:jc w:val="center"/>
              <w:spacing w:line="500" w:lineRule="exact"/>
              <w:rPr>
                <w:rFonts w:ascii="宋体" w:hAnsi="宋体" w:cs="宋体"/>
                <w:sz w:val="24"/>
              </w:rPr>
            </w:pPr>
            <w:r>
              <w:rPr>
                <w:rFonts w:ascii="宋体" w:hAnsi="宋体" w:cs="宋体"/>
                <w:sz w:val="24"/>
              </w:rPr>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lang w:bidi="ar"/>
              </w:rPr>
              <w:t xml:space="preserve">电梯系统</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lang w:bidi="ar"/>
              </w:rPr>
              <w:t xml:space="preserve">直升客梯数量13个，电梯额定载重630-2000KG，检验合格，由电梯维保机构维护保养。</w:t>
            </w:r>
            <w:r/>
          </w:p>
        </w:tc>
        <w:tc>
          <w:tcPr>
            <w:tcW w:w="2340" w:type="dxa"/>
            <w:vAlign w:val="center"/>
            <w:textDirection w:val="lrTb"/>
            <w:noWrap w:val="false"/>
          </w:tcPr>
          <w:p>
            <w:pPr>
              <w:spacing w:line="500" w:lineRule="exact"/>
              <w:rPr>
                <w:rFonts w:ascii="宋体" w:hAnsi="宋体" w:cs="宋体"/>
                <w:sz w:val="24"/>
                <w:lang w:bidi="ar"/>
              </w:rPr>
            </w:pPr>
            <w:r>
              <w:rPr>
                <w:rFonts w:hint="eastAsia" w:ascii="宋体" w:hAnsi="宋体" w:cs="宋体"/>
                <w:sz w:val="24"/>
                <w:lang w:bidi="ar"/>
              </w:rPr>
              <w:t xml:space="preserve">见“3.3保洁服务”</w:t>
            </w:r>
            <w:r/>
          </w:p>
        </w:tc>
      </w:tr>
      <w:tr>
        <w:trPr>
          <w:jc w:val="center"/>
          <w:trHeight w:val="454"/>
        </w:trPr>
        <w:tc>
          <w:tcPr>
            <w:tcW w:w="1455"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lang w:bidi="ar"/>
              </w:rPr>
              <w:t xml:space="preserve">空调系统</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lang w:bidi="ar"/>
              </w:rPr>
              <w:t xml:space="preserve">1.柜机</w:t>
            </w:r>
            <w:r>
              <w:rPr>
                <w:rFonts w:hint="eastAsia" w:ascii="宋体" w:hAnsi="宋体" w:cs="宋体"/>
                <w:sz w:val="24"/>
                <w:lang w:eastAsia="zh" w:bidi="ar"/>
              </w:rPr>
              <w:t xml:space="preserve">0</w:t>
            </w:r>
            <w:r>
              <w:rPr>
                <w:rFonts w:hint="eastAsia" w:ascii="宋体" w:hAnsi="宋体" w:cs="宋体"/>
                <w:sz w:val="24"/>
                <w:lang w:bidi="ar"/>
              </w:rPr>
              <w:t xml:space="preserve">台，挂机</w:t>
            </w:r>
            <w:r>
              <w:rPr>
                <w:rFonts w:hint="eastAsia" w:ascii="宋体" w:hAnsi="宋体" w:cs="宋体"/>
                <w:sz w:val="24"/>
                <w:lang w:eastAsia="zh" w:bidi="ar"/>
              </w:rPr>
              <w:t xml:space="preserve">210</w:t>
            </w:r>
            <w:r>
              <w:rPr>
                <w:rFonts w:hint="eastAsia" w:ascii="宋体" w:hAnsi="宋体" w:cs="宋体"/>
                <w:sz w:val="24"/>
                <w:lang w:bidi="ar"/>
              </w:rPr>
              <w:t xml:space="preserve">台，风管机</w:t>
            </w:r>
            <w:r>
              <w:rPr>
                <w:rFonts w:hint="eastAsia" w:ascii="宋体" w:hAnsi="宋体" w:cs="宋体"/>
                <w:sz w:val="24"/>
                <w:lang w:eastAsia="zh" w:bidi="ar"/>
              </w:rPr>
              <w:t xml:space="preserve">370</w:t>
            </w:r>
            <w:r>
              <w:rPr>
                <w:rFonts w:hint="eastAsia" w:ascii="宋体" w:hAnsi="宋体" w:cs="宋体"/>
                <w:sz w:val="24"/>
                <w:lang w:bidi="ar"/>
              </w:rPr>
              <w:t xml:space="preserve">台，</w:t>
            </w:r>
            <w:r>
              <w:rPr>
                <w:rFonts w:hint="eastAsia" w:ascii="宋体" w:hAnsi="宋体" w:cs="宋体"/>
                <w:sz w:val="24"/>
                <w:lang w:eastAsia="zh" w:bidi="ar"/>
              </w:rPr>
              <w:t xml:space="preserve">全空气空调5组，</w:t>
            </w:r>
            <w:r>
              <w:rPr>
                <w:rFonts w:hint="eastAsia" w:ascii="宋体" w:hAnsi="宋体" w:cs="宋体"/>
                <w:sz w:val="24"/>
                <w:lang w:bidi="ar"/>
              </w:rPr>
              <w:t xml:space="preserve">由空调维保机构维护保养。</w:t>
            </w:r>
            <w:r/>
          </w:p>
        </w:tc>
        <w:tc>
          <w:tcPr>
            <w:tcW w:w="2340" w:type="dxa"/>
            <w:vAlign w:val="center"/>
            <w:textDirection w:val="lrTb"/>
            <w:noWrap w:val="false"/>
          </w:tcPr>
          <w:p>
            <w:pPr>
              <w:jc w:val="center"/>
              <w:spacing w:line="500" w:lineRule="exact"/>
              <w:rPr>
                <w:rFonts w:ascii="宋体" w:hAnsi="宋体" w:cs="宋体"/>
                <w:sz w:val="24"/>
                <w:lang w:bidi="ar"/>
              </w:rPr>
            </w:pPr>
            <w:r>
              <w:rPr>
                <w:rFonts w:hint="eastAsia" w:ascii="宋体" w:hAnsi="宋体" w:cs="宋体"/>
                <w:sz w:val="24"/>
                <w:lang w:bidi="ar"/>
              </w:rPr>
              <w:t xml:space="preserve">见“3.3保洁服务”</w:t>
            </w:r>
            <w:r/>
          </w:p>
        </w:tc>
      </w:tr>
      <w:tr>
        <w:trPr>
          <w:jc w:val="center"/>
          <w:trHeight w:val="707"/>
        </w:trPr>
        <w:tc>
          <w:tcPr>
            <w:tcW w:w="1455"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lang w:bidi="ar"/>
              </w:rPr>
              <w:t xml:space="preserve">给排水系统</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lang w:bidi="ar"/>
              </w:rPr>
              <w:t xml:space="preserve">排污泵</w:t>
            </w:r>
            <w:r>
              <w:rPr>
                <w:rFonts w:hint="eastAsia" w:ascii="宋体" w:hAnsi="宋体" w:cs="宋体"/>
                <w:sz w:val="24"/>
                <w:lang w:eastAsia="zh" w:bidi="ar"/>
              </w:rPr>
              <w:t xml:space="preserve">49</w:t>
            </w:r>
            <w:r>
              <w:rPr>
                <w:rFonts w:hint="eastAsia" w:ascii="宋体" w:hAnsi="宋体" w:cs="宋体"/>
                <w:sz w:val="24"/>
                <w:lang w:bidi="ar"/>
              </w:rPr>
              <w:t xml:space="preserve">套，生活用水泵</w:t>
            </w:r>
            <w:r>
              <w:rPr>
                <w:rFonts w:hint="eastAsia" w:ascii="宋体" w:hAnsi="宋体" w:cs="宋体"/>
                <w:sz w:val="24"/>
                <w:lang w:eastAsia="zh" w:bidi="ar"/>
              </w:rPr>
              <w:t xml:space="preserve">32</w:t>
            </w:r>
            <w:r>
              <w:rPr>
                <w:rFonts w:hint="eastAsia" w:ascii="宋体" w:hAnsi="宋体" w:cs="宋体"/>
                <w:sz w:val="24"/>
                <w:lang w:bidi="ar"/>
              </w:rPr>
              <w:t xml:space="preserve">  套。</w:t>
            </w:r>
            <w:r/>
          </w:p>
        </w:tc>
        <w:tc>
          <w:tcPr>
            <w:tcW w:w="2340" w:type="dxa"/>
            <w:vAlign w:val="center"/>
            <w:textDirection w:val="lrTb"/>
            <w:noWrap w:val="false"/>
          </w:tcPr>
          <w:p>
            <w:pPr>
              <w:jc w:val="center"/>
              <w:spacing w:line="500" w:lineRule="exact"/>
              <w:rPr>
                <w:rFonts w:ascii="宋体" w:hAnsi="宋体" w:cs="宋体"/>
                <w:sz w:val="24"/>
                <w:lang w:bidi="ar"/>
              </w:rPr>
            </w:pPr>
            <w:r>
              <w:rPr>
                <w:rFonts w:hint="eastAsia" w:ascii="宋体" w:hAnsi="宋体" w:cs="宋体"/>
                <w:sz w:val="24"/>
                <w:lang w:bidi="ar"/>
              </w:rPr>
              <w:t xml:space="preserve">见“3.3公用设施设备维护服务”</w:t>
            </w:r>
            <w:r/>
          </w:p>
        </w:tc>
      </w:tr>
      <w:tr>
        <w:trPr>
          <w:jc w:val="center"/>
          <w:trHeight w:val="454"/>
        </w:trPr>
        <w:tc>
          <w:tcPr>
            <w:tcW w:w="1455"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201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lang w:bidi="ar"/>
              </w:rPr>
              <w:t xml:space="preserve">消防系统</w:t>
            </w:r>
            <w:r/>
          </w:p>
        </w:tc>
        <w:tc>
          <w:tcPr>
            <w:tcW w:w="289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lang w:bidi="ar"/>
              </w:rPr>
              <w:t xml:space="preserve">1.消防供配电设施；2.火灾自动报警系统；3.消防供水设施；4.消火栓（消防炮）灭火系统；5.自动喷水灭火系统；6.气体灭火系统；7.防排烟系统；8.火灾应急照明和疏散指示标志等；9.应急广播系统；10.消防专用电话；11.防火分隔设施；12.灭火器；13.其它消防设施：包括消防控制室主机。</w:t>
            </w:r>
            <w:r/>
          </w:p>
        </w:tc>
        <w:tc>
          <w:tcPr>
            <w:tcW w:w="2340" w:type="dxa"/>
            <w:vAlign w:val="center"/>
            <w:textDirection w:val="lrTb"/>
            <w:noWrap w:val="false"/>
          </w:tcPr>
          <w:p>
            <w:pPr>
              <w:jc w:val="center"/>
              <w:spacing w:line="500" w:lineRule="exact"/>
              <w:rPr>
                <w:rFonts w:ascii="宋体" w:hAnsi="宋体" w:cs="宋体"/>
                <w:sz w:val="24"/>
                <w:lang w:bidi="ar"/>
              </w:rPr>
            </w:pPr>
            <w:r>
              <w:rPr>
                <w:rFonts w:hint="eastAsia" w:ascii="宋体" w:hAnsi="宋体" w:cs="宋体"/>
                <w:sz w:val="24"/>
                <w:lang w:bidi="ar"/>
              </w:rPr>
              <w:t xml:space="preserve">见“3.5制安保卫标准及要求”</w:t>
            </w:r>
            <w:r/>
          </w:p>
        </w:tc>
      </w:tr>
      <w:tr>
        <w:trPr>
          <w:jc w:val="center"/>
          <w:trHeight w:val="454"/>
        </w:trPr>
        <w:tc>
          <w:tcPr>
            <w:tcW w:w="1455"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2018" w:type="dxa"/>
            <w:vAlign w:val="center"/>
            <w:textDirection w:val="lrTb"/>
            <w:noWrap w:val="false"/>
          </w:tcPr>
          <w:p>
            <w:pPr>
              <w:jc w:val="center"/>
              <w:spacing w:line="500" w:lineRule="exact"/>
              <w:rPr>
                <w:rFonts w:ascii="宋体" w:hAnsi="宋体" w:cs="宋体"/>
                <w:sz w:val="24"/>
                <w:lang w:bidi="ar"/>
              </w:rPr>
            </w:pPr>
            <w:r>
              <w:rPr>
                <w:rFonts w:hint="eastAsia" w:ascii="宋体" w:hAnsi="宋体" w:cs="宋体"/>
                <w:sz w:val="24"/>
                <w:lang w:bidi="ar"/>
              </w:rPr>
              <w:t xml:space="preserve">安防系统</w:t>
            </w:r>
            <w:r/>
          </w:p>
        </w:tc>
        <w:tc>
          <w:tcPr>
            <w:tcW w:w="2894" w:type="dxa"/>
            <w:vAlign w:val="center"/>
            <w:textDirection w:val="lrTb"/>
            <w:noWrap w:val="false"/>
          </w:tcPr>
          <w:p>
            <w:pPr>
              <w:jc w:val="center"/>
              <w:spacing w:line="500" w:lineRule="exact"/>
              <w:rPr>
                <w:rFonts w:ascii="宋体" w:hAnsi="宋体" w:cs="宋体"/>
                <w:sz w:val="24"/>
                <w:lang w:bidi="ar"/>
              </w:rPr>
            </w:pPr>
            <w:r>
              <w:rPr>
                <w:rFonts w:hint="eastAsia" w:ascii="宋体" w:hAnsi="宋体" w:cs="宋体"/>
                <w:sz w:val="24"/>
                <w:lang w:bidi="ar"/>
              </w:rPr>
              <w:t xml:space="preserve">停车场道闸</w:t>
            </w:r>
            <w:r>
              <w:rPr>
                <w:rFonts w:hint="eastAsia" w:ascii="宋体" w:hAnsi="宋体" w:cs="宋体"/>
                <w:sz w:val="24"/>
                <w:lang w:eastAsia="zh" w:bidi="ar"/>
              </w:rPr>
              <w:t xml:space="preserve">10</w:t>
            </w:r>
            <w:r>
              <w:rPr>
                <w:rFonts w:hint="eastAsia" w:ascii="宋体" w:hAnsi="宋体" w:cs="宋体"/>
                <w:sz w:val="24"/>
                <w:lang w:bidi="ar"/>
              </w:rPr>
              <w:t xml:space="preserve">套、智慧人脸识别</w:t>
            </w:r>
            <w:r>
              <w:rPr>
                <w:rFonts w:hint="eastAsia" w:ascii="宋体" w:hAnsi="宋体" w:cs="宋体"/>
                <w:sz w:val="24"/>
                <w:lang w:eastAsia="zh" w:bidi="ar"/>
              </w:rPr>
              <w:t xml:space="preserve">监控15只</w:t>
            </w:r>
            <w:r>
              <w:rPr>
                <w:rFonts w:hint="eastAsia" w:ascii="宋体" w:hAnsi="宋体" w:cs="宋体"/>
                <w:sz w:val="24"/>
                <w:lang w:bidi="ar"/>
              </w:rPr>
              <w:t xml:space="preserve">；消防控制室监控系统</w:t>
            </w:r>
            <w:r>
              <w:rPr>
                <w:rFonts w:hint="eastAsia" w:ascii="宋体" w:hAnsi="宋体" w:cs="宋体"/>
                <w:sz w:val="24"/>
                <w:lang w:eastAsia="zh" w:bidi="ar"/>
              </w:rPr>
              <w:t xml:space="preserve">1</w:t>
            </w:r>
            <w:r>
              <w:rPr>
                <w:rFonts w:hint="eastAsia" w:ascii="宋体" w:hAnsi="宋体" w:cs="宋体"/>
                <w:sz w:val="24"/>
                <w:lang w:bidi="ar"/>
              </w:rPr>
              <w:t xml:space="preserve">套。</w:t>
            </w:r>
            <w:r/>
          </w:p>
        </w:tc>
        <w:tc>
          <w:tcPr>
            <w:tcW w:w="2340" w:type="dxa"/>
            <w:vAlign w:val="center"/>
            <w:textDirection w:val="lrTb"/>
            <w:noWrap w:val="false"/>
          </w:tcPr>
          <w:p>
            <w:pPr>
              <w:jc w:val="center"/>
              <w:spacing w:line="500" w:lineRule="exact"/>
              <w:rPr>
                <w:rFonts w:ascii="宋体" w:hAnsi="宋体" w:cs="宋体"/>
                <w:sz w:val="24"/>
                <w:lang w:bidi="ar"/>
              </w:rPr>
            </w:pPr>
            <w:r>
              <w:rPr>
                <w:rFonts w:hint="eastAsia" w:ascii="宋体" w:hAnsi="宋体" w:cs="宋体"/>
                <w:sz w:val="24"/>
                <w:lang w:bidi="ar"/>
              </w:rPr>
              <w:t xml:space="preserve">见“3.5制安保卫标准及要求”</w:t>
            </w:r>
            <w:r/>
          </w:p>
        </w:tc>
      </w:tr>
      <w:tr>
        <w:trPr>
          <w:jc w:val="center"/>
          <w:trHeight w:val="454"/>
        </w:trPr>
        <w:tc>
          <w:tcPr>
            <w:tcW w:w="1455"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2018" w:type="dxa"/>
            <w:vAlign w:val="center"/>
            <w:textDirection w:val="lrTb"/>
            <w:noWrap w:val="false"/>
          </w:tcPr>
          <w:p>
            <w:pPr>
              <w:jc w:val="center"/>
              <w:spacing w:line="500" w:lineRule="exact"/>
              <w:rPr>
                <w:rFonts w:ascii="宋体" w:hAnsi="宋体" w:cs="宋体"/>
                <w:sz w:val="24"/>
                <w:lang w:bidi="ar"/>
              </w:rPr>
            </w:pPr>
            <w:r>
              <w:rPr>
                <w:rFonts w:hint="eastAsia" w:ascii="宋体" w:hAnsi="宋体" w:cs="宋体"/>
                <w:sz w:val="24"/>
                <w:lang w:bidi="ar"/>
              </w:rPr>
              <w:t xml:space="preserve">照明系统</w:t>
            </w:r>
            <w:r/>
          </w:p>
        </w:tc>
        <w:tc>
          <w:tcPr>
            <w:tcW w:w="2894" w:type="dxa"/>
            <w:vAlign w:val="center"/>
            <w:textDirection w:val="lrTb"/>
            <w:noWrap w:val="false"/>
          </w:tcPr>
          <w:p>
            <w:pPr>
              <w:jc w:val="center"/>
              <w:spacing w:line="500" w:lineRule="exact"/>
              <w:rPr>
                <w:rFonts w:ascii="宋体" w:hAnsi="宋体" w:cs="宋体"/>
                <w:sz w:val="24"/>
                <w:lang w:bidi="ar"/>
              </w:rPr>
            </w:pPr>
            <w:r>
              <w:rPr>
                <w:rFonts w:hint="eastAsia" w:ascii="宋体" w:hAnsi="宋体" w:cs="宋体"/>
                <w:sz w:val="24"/>
                <w:lang w:bidi="ar"/>
              </w:rPr>
              <w:t xml:space="preserve">LED节能灯</w:t>
            </w:r>
            <w:r/>
          </w:p>
        </w:tc>
        <w:tc>
          <w:tcPr>
            <w:tcW w:w="2340" w:type="dxa"/>
            <w:vAlign w:val="center"/>
            <w:textDirection w:val="lrTb"/>
            <w:noWrap w:val="false"/>
          </w:tcPr>
          <w:p>
            <w:pPr>
              <w:jc w:val="center"/>
              <w:spacing w:line="500" w:lineRule="exact"/>
              <w:rPr>
                <w:rFonts w:ascii="宋体" w:hAnsi="宋体" w:cs="宋体"/>
                <w:sz w:val="24"/>
                <w:lang w:bidi="ar"/>
              </w:rPr>
            </w:pPr>
            <w:r>
              <w:rPr>
                <w:rFonts w:hint="eastAsia" w:ascii="宋体" w:hAnsi="宋体" w:cs="宋体"/>
                <w:sz w:val="24"/>
                <w:lang w:bidi="ar"/>
              </w:rPr>
              <w:t xml:space="preserve">见“3.2公用设施设备维护服务”</w:t>
            </w:r>
            <w:r/>
          </w:p>
        </w:tc>
      </w:tr>
      <w:tr>
        <w:trPr>
          <w:jc w:val="center"/>
          <w:trHeight w:val="90"/>
        </w:trPr>
        <w:tc>
          <w:tcPr>
            <w:tcW w:w="1455" w:type="dxa"/>
            <w:vAlign w:val="center"/>
            <w:vMerge w:val="continue"/>
            <w:textDirection w:val="lrTb"/>
            <w:noWrap w:val="false"/>
          </w:tcPr>
          <w:p>
            <w:pPr>
              <w:jc w:val="center"/>
              <w:spacing w:line="500" w:lineRule="exact"/>
              <w:rPr>
                <w:rFonts w:ascii="宋体" w:hAnsi="宋体" w:cs="宋体"/>
                <w:sz w:val="24"/>
              </w:rPr>
            </w:pPr>
            <w:r>
              <w:rPr>
                <w:rFonts w:ascii="宋体" w:hAnsi="宋体" w:cs="宋体"/>
                <w:sz w:val="24"/>
              </w:rPr>
            </w:r>
            <w:r/>
          </w:p>
        </w:tc>
        <w:tc>
          <w:tcPr>
            <w:tcW w:w="2018" w:type="dxa"/>
            <w:vAlign w:val="center"/>
            <w:textDirection w:val="lrTb"/>
            <w:noWrap w:val="false"/>
          </w:tcPr>
          <w:p>
            <w:pPr>
              <w:jc w:val="center"/>
              <w:spacing w:line="500" w:lineRule="exact"/>
              <w:rPr>
                <w:rFonts w:ascii="宋体" w:hAnsi="宋体" w:cs="宋体"/>
                <w:sz w:val="24"/>
                <w:lang w:bidi="ar"/>
              </w:rPr>
            </w:pPr>
            <w:r>
              <w:rPr>
                <w:rFonts w:hint="eastAsia" w:ascii="宋体" w:hAnsi="宋体" w:cs="宋体"/>
                <w:sz w:val="24"/>
                <w:lang w:bidi="ar"/>
              </w:rPr>
              <w:t xml:space="preserve">供配电系统</w:t>
            </w:r>
            <w:r/>
          </w:p>
        </w:tc>
        <w:tc>
          <w:tcPr>
            <w:tcW w:w="2894" w:type="dxa"/>
            <w:vAlign w:val="center"/>
            <w:textDirection w:val="lrTb"/>
            <w:noWrap w:val="false"/>
          </w:tcPr>
          <w:p>
            <w:pPr>
              <w:jc w:val="center"/>
              <w:spacing w:line="500" w:lineRule="exact"/>
              <w:rPr>
                <w:rFonts w:ascii="宋体" w:hAnsi="宋体" w:cs="宋体"/>
                <w:sz w:val="24"/>
                <w:lang w:bidi="ar"/>
              </w:rPr>
            </w:pPr>
            <w:r>
              <w:rPr>
                <w:rFonts w:hint="eastAsia" w:ascii="宋体" w:hAnsi="宋体" w:cs="宋体"/>
                <w:sz w:val="24"/>
                <w:lang w:bidi="ar"/>
              </w:rPr>
              <w:t xml:space="preserve">3台10kv变压器、配电柜、各元器件等。由配电房维保机构维护保养。</w:t>
            </w:r>
            <w:r/>
          </w:p>
        </w:tc>
        <w:tc>
          <w:tcPr>
            <w:tcW w:w="2340" w:type="dxa"/>
            <w:vAlign w:val="center"/>
            <w:textDirection w:val="lrTb"/>
            <w:noWrap w:val="false"/>
          </w:tcPr>
          <w:p>
            <w:pPr>
              <w:jc w:val="center"/>
              <w:spacing w:line="500" w:lineRule="exact"/>
              <w:rPr>
                <w:rFonts w:ascii="宋体" w:hAnsi="宋体" w:cs="宋体"/>
                <w:sz w:val="24"/>
                <w:lang w:bidi="ar"/>
              </w:rPr>
            </w:pPr>
            <w:r>
              <w:rPr>
                <w:rFonts w:hint="eastAsia" w:ascii="宋体" w:hAnsi="宋体" w:cs="宋体"/>
                <w:sz w:val="24"/>
                <w:lang w:bidi="ar"/>
              </w:rPr>
              <w:t xml:space="preserve">见“3.2公用设施设备维护服务”</w:t>
            </w:r>
            <w:r/>
          </w:p>
        </w:tc>
      </w:tr>
    </w:tbl>
    <w:p>
      <w:pPr>
        <w:ind w:firstLine="482"/>
        <w:spacing w:line="560" w:lineRule="exact"/>
        <w:widowControl/>
        <w:rPr>
          <w:rFonts w:cs="Arial"/>
          <w:b/>
          <w:bCs/>
          <w:sz w:val="24"/>
        </w:rPr>
      </w:pPr>
      <w:r>
        <w:rPr>
          <w:rFonts w:hint="eastAsia"/>
          <w:sz w:val="24"/>
          <w:szCs w:val="20"/>
          <w:lang w:val="zh-CN"/>
        </w:rPr>
        <w:t xml:space="preserve">以上内容体现需要供应商进行物业管理的物业的情况、边界、范围。指标的设置要充分考虑可能影响供应商报价和项目实施风险的因素。</w:t>
      </w:r>
      <w:r/>
    </w:p>
    <w:p>
      <w:pPr>
        <w:ind w:firstLine="482"/>
        <w:spacing w:line="560" w:lineRule="exact"/>
        <w:widowControl/>
        <w:rPr>
          <w:rFonts w:cs="Arial"/>
          <w:b/>
          <w:bCs/>
          <w:sz w:val="24"/>
        </w:rPr>
      </w:pPr>
      <w:r>
        <w:rPr>
          <w:rFonts w:hint="eastAsia" w:cs="Arial"/>
          <w:b/>
          <w:bCs/>
          <w:sz w:val="24"/>
        </w:rPr>
        <w:t xml:space="preserve">（2）物业管理（室外）</w:t>
      </w:r>
      <w:r/>
    </w:p>
    <w:tbl>
      <w:tblPr>
        <w:tblStyle w:val="813"/>
        <w:tblW w:w="4888" w:type="pct"/>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60"/>
        <w:gridCol w:w="2676"/>
        <w:gridCol w:w="3722"/>
      </w:tblGrid>
      <w:tr>
        <w:trPr>
          <w:trHeight w:val="541"/>
        </w:trPr>
        <w:tc>
          <w:tcPr>
            <w:tcW w:w="2260" w:type="dxa"/>
            <w:vAlign w:val="center"/>
            <w:textDirection w:val="lrTb"/>
            <w:noWrap w:val="false"/>
          </w:tcPr>
          <w:p>
            <w:pPr>
              <w:jc w:val="center"/>
              <w:spacing w:line="400" w:lineRule="exact"/>
              <w:rPr>
                <w:rFonts w:ascii="宋体" w:hAnsi="宋体" w:cs="宋体"/>
                <w:b/>
                <w:bCs/>
                <w:sz w:val="24"/>
              </w:rPr>
            </w:pPr>
            <w:r>
              <w:rPr>
                <w:rFonts w:hint="eastAsia" w:ascii="宋体" w:hAnsi="宋体" w:cs="宋体"/>
                <w:b/>
                <w:bCs/>
                <w:sz w:val="24"/>
              </w:rPr>
              <w:t xml:space="preserve">名称</w:t>
            </w:r>
            <w:r/>
          </w:p>
        </w:tc>
        <w:tc>
          <w:tcPr>
            <w:tcW w:w="2676" w:type="dxa"/>
            <w:vAlign w:val="center"/>
            <w:textDirection w:val="lrTb"/>
            <w:noWrap w:val="false"/>
          </w:tcPr>
          <w:p>
            <w:pPr>
              <w:jc w:val="center"/>
              <w:spacing w:line="400" w:lineRule="exact"/>
              <w:rPr>
                <w:rFonts w:ascii="宋体" w:hAnsi="宋体" w:cs="宋体"/>
                <w:b/>
                <w:bCs/>
                <w:sz w:val="24"/>
              </w:rPr>
            </w:pPr>
            <w:r>
              <w:rPr>
                <w:rFonts w:hint="eastAsia" w:ascii="宋体" w:hAnsi="宋体" w:cs="宋体"/>
                <w:b/>
                <w:bCs/>
                <w:sz w:val="24"/>
              </w:rPr>
              <w:t xml:space="preserve">明细</w:t>
            </w:r>
            <w:r/>
          </w:p>
        </w:tc>
        <w:tc>
          <w:tcPr>
            <w:tcW w:w="3722" w:type="dxa"/>
            <w:vAlign w:val="center"/>
            <w:textDirection w:val="lrTb"/>
            <w:noWrap w:val="false"/>
          </w:tcPr>
          <w:p>
            <w:pPr>
              <w:jc w:val="center"/>
              <w:spacing w:line="400" w:lineRule="exact"/>
              <w:rPr>
                <w:rFonts w:ascii="宋体" w:hAnsi="宋体" w:cs="宋体"/>
                <w:b/>
                <w:bCs/>
                <w:sz w:val="24"/>
              </w:rPr>
            </w:pPr>
            <w:r>
              <w:rPr>
                <w:rFonts w:hint="eastAsia" w:ascii="宋体" w:hAnsi="宋体" w:cs="宋体"/>
                <w:b/>
                <w:bCs/>
                <w:sz w:val="24"/>
              </w:rPr>
              <w:t xml:space="preserve">服务内容及标准</w:t>
            </w:r>
            <w:r/>
          </w:p>
        </w:tc>
      </w:tr>
      <w:tr>
        <w:trPr>
          <w:trHeight w:val="454"/>
        </w:trPr>
        <w:tc>
          <w:tcPr>
            <w:tcW w:w="2260"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室外面积</w:t>
            </w:r>
            <w:r/>
          </w:p>
        </w:tc>
        <w:tc>
          <w:tcPr>
            <w:tcW w:w="2676"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47497㎡</w:t>
            </w:r>
            <w:r/>
          </w:p>
        </w:tc>
        <w:tc>
          <w:tcPr>
            <w:tcW w:w="3722"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见“3.3保洁服务”“3.5治安保卫标准及要求”</w:t>
            </w:r>
            <w:r/>
          </w:p>
        </w:tc>
      </w:tr>
      <w:tr>
        <w:trPr>
          <w:trHeight w:val="808"/>
        </w:trPr>
        <w:tc>
          <w:tcPr>
            <w:tcW w:w="2260"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绿化</w:t>
            </w:r>
            <w:r/>
          </w:p>
        </w:tc>
        <w:tc>
          <w:tcPr>
            <w:tcW w:w="2676"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41000㎡</w:t>
            </w:r>
            <w:r/>
          </w:p>
        </w:tc>
        <w:tc>
          <w:tcPr>
            <w:tcW w:w="3722"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见“3.3保洁服务”</w:t>
            </w:r>
            <w:r/>
          </w:p>
        </w:tc>
      </w:tr>
    </w:tbl>
    <w:p>
      <w:pPr>
        <w:ind w:firstLine="482"/>
        <w:jc w:val="left"/>
        <w:spacing w:line="560" w:lineRule="exact"/>
        <w:widowControl/>
        <w:rPr>
          <w:rFonts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二、项目总体要求</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1、物业公司在学校独立进行内部管理的同时，还必须服从学校相关职能部门的监督和领导。</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2、投标单位必须全面认真了解学校的全天候管理内容及要求，能够确保按时保质保量完成管理任务。</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3、学校提供智能化管理系统，物业公司安排专业人员（持证上岗）负责系统的运营管理。</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4、物业公司招聘的工作的人员，需满足采购人需求。</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5、物业公司安排到盐城体育运动学校工作的人员，（1）必须服从采购人的工作安排，遵守学校的相关纪律要求，品德高尚，作风正派，关心热爱学生，身体、心理健康（不能有肝炎、肺结核、肺炎等传染病，不能有精神病），吃苦耐劳；无犯罪记录。（2）能从事午间、夜间值班工作。</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6、对因工作不到位而引起学校、师生财产损失的，将追究当事人责任并根据情况予以赔偿。</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7、物业管理费用由甲方经考评后按月度发放。中标人领取费用时必须出具税务机关开出的正式发票。甲方按月度付清中标人物业费用，不再负责中标人因此产生的债务或其他经济问题。</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8、凡因为物业公司管理不力，造成校园重大安全事故、环境混乱等而被有关部门曝光或被报纸、电视、广播等媒体披露或被上级相关部门批评造成恶劣影响的，第一次扣除总物业费用的三分之一，第二次扣除总物业费用的一半，第三次解除聘任合同；被校长室公开批评的，每次从月劳务费中扣除500元，连续三次被批评的，解除聘任合同，剩余的物业费不发。屡教不改的，解除聘任合同，没收部分履约保证金。</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9、采购人考核时如发现现场人数与投标人数不符的，采购人付款时将按投标工资双倍扣款。</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10、中标人为所聘用的人员的社会保险均须按相关规定缴纳到位，中标后中标单位须按规定给所招聘的服务人员缴纳，该项费用凭缴纳凭证到采购人处方可按实支付。注：采购人仅支付单位应缴的社保费用，个人承担部分采购人不予支付。</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11、中标人要按时足额发放所有人员工资。</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12、</w:t>
      </w:r>
      <w:bookmarkStart w:id="8" w:name="OLE_LINK41"/>
      <w:r/>
      <w:bookmarkStart w:id="9" w:name="OLE_LINK42"/>
      <w:r>
        <w:rPr>
          <w:rFonts w:hint="eastAsia" w:ascii="宋体" w:hAnsi="宋体" w:cs="宋体" w:eastAsiaTheme="minorEastAsia"/>
          <w:color w:val="000000" w:themeColor="text1"/>
          <w:sz w:val="24"/>
          <w:szCs w:val="20"/>
          <w14:textFill>
            <w14:solidFill>
              <w14:schemeClr w14:val="tx1"/>
            </w14:solidFill>
          </w14:textFill>
        </w:rPr>
        <w:t xml:space="preserve">用工人数参见本章《人员配置要求表》，实际用工人数不得小于表内配置人数。</w:t>
      </w:r>
      <w:bookmarkEnd w:id="8"/>
      <w:r/>
      <w:bookmarkEnd w:id="9"/>
      <w:r/>
      <w:r/>
    </w:p>
    <w:p>
      <w:pPr>
        <w:ind w:firstLine="482"/>
        <w:jc w:val="left"/>
        <w:spacing w:line="560" w:lineRule="exact"/>
        <w:widowControl/>
        <w:rPr>
          <w:rFonts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三、物业管理范围及具体服务项目</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盐城体育运动学校新校区内范围包含治安保卫、卫生保洁、宿舍管理、消防控制室及监控室、设备操作及部分设备维护、重大活动保障以及学校安排的其他有关物业管理事项。</w:t>
      </w:r>
      <w:r/>
    </w:p>
    <w:p>
      <w:pPr>
        <w:ind w:firstLine="482"/>
        <w:jc w:val="left"/>
        <w:spacing w:line="560" w:lineRule="exact"/>
        <w:widowControl/>
        <w:rPr>
          <w:rFonts w:ascii="宋体" w:hAnsi="宋体" w:cs="宋体" w:eastAsiaTheme="minorEastAsia"/>
          <w:b/>
          <w:bCs/>
          <w:color w:val="000000" w:themeColor="text1"/>
          <w:sz w:val="24"/>
          <w:szCs w:val="20"/>
          <w14:textFill>
            <w14:solidFill>
              <w14:schemeClr w14:val="tx1"/>
            </w14:solidFill>
          </w14:textFill>
        </w:rPr>
      </w:pPr>
      <w:r/>
      <w:bookmarkStart w:id="10" w:name="OLE_LINK22"/>
      <w:r>
        <w:rPr>
          <w:rFonts w:hint="eastAsia" w:ascii="宋体" w:hAnsi="宋体" w:cs="宋体" w:eastAsiaTheme="minorEastAsia"/>
          <w:b/>
          <w:bCs/>
          <w:color w:val="000000" w:themeColor="text1"/>
          <w:sz w:val="24"/>
          <w:szCs w:val="20"/>
          <w14:textFill>
            <w14:solidFill>
              <w14:schemeClr w14:val="tx1"/>
            </w14:solidFill>
          </w14:textFill>
        </w:rPr>
        <w:t xml:space="preserve">（一）项目经理</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1、负责体校物业服务管理处全面工作</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2、负责体校物业服务管理处全面工作，实施对全体人员的管理和考核工作，与学校相关部门保持沟通协调，全面做好学校保安、保洁、宿管、消防、智能化、配电系统、给排水、空调、绿化养护的管理监督工作，确保学校后勤保障工作的正常运行。</w:t>
      </w:r>
      <w:r/>
    </w:p>
    <w:p>
      <w:pPr>
        <w:ind w:firstLine="482"/>
        <w:jc w:val="left"/>
        <w:spacing w:line="560" w:lineRule="exact"/>
        <w:widowControl/>
        <w:rPr>
          <w:rFonts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（二）监控室</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监控室必须由经过专业培训的人员值班，值班人员（24小时值班）应坚守岗位并持证上岗，认真履行岗位职责，严格落实各项规章制度，确保监控系统的正常运行，监控室应建立日常值班纪录，保持监控系统正常运行的良好环境，室内要保持整洁、肃静和空气流通，设备上不准有汇成并避开阳光直射；室内温度一般要保持在10~30℃，相对湿度小于85%，特别要避免潮湿，未经安保处领导批准，不得擅自关闭电视监控系统、停止系统运行。未经校领导、安保处领导批准，不得擅自调取监控录像资料。</w:t>
      </w:r>
      <w:r/>
    </w:p>
    <w:p>
      <w:pPr>
        <w:ind w:firstLine="482"/>
        <w:jc w:val="left"/>
        <w:spacing w:line="560" w:lineRule="exact"/>
        <w:widowControl/>
        <w:rPr>
          <w:rFonts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（三）门卫保安</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依照门卫工作职责，负责学校门卫值班和定时进行巡逻，维护好学校良好的教学秩序、保障学校安全。</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1、门卫实行二十四小时值班,必须坚守岗位,不准擅离职守,脱管失控衣着整洁,仪表端庄,说话和气,讲究文明:提高警惕,严防不法分子混入学校进行犯罪活动。</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2、来人、来客均须办理登记,认真查验来人的合法身份证件,任何人从学校内携带物资出门,均应持有学校相关部门证件,否则门卫人员有权扣留,并及时报告总务科处理。</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3、加强对外来车辆的进出检查和停放秩序的维护。</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4、外来人员因事来校联系工作,门卫工作人员在问清情况后,向校长办或安保处汇报,经同意后放行。</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5、严禁小摊小贩进入校园卖东西。</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6、门卫人员上班期间不饮酒,昼夜做好校内巡逻工作。在校期间,对学生外出要认真查问、登记,未经许可,不准学生出校园。节假日期间,学生不得随便进校,如有要事,须经门卫工作人员同意,方可进校。</w:t>
      </w:r>
      <w:r/>
    </w:p>
    <w:p>
      <w:pPr>
        <w:ind w:firstLine="482"/>
        <w:jc w:val="left"/>
        <w:spacing w:line="560" w:lineRule="exact"/>
        <w:widowControl/>
        <w:rPr>
          <w:rFonts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（四）宿舍保洁</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负责办公区域、室外路面卫生保洁及绿化带内白色垃圾等杂物的清理，同时做好宿舍区域公共部位及水池厕所的的卫生保洁工作。</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1、厕所每日要保洁1~2次,要做到无积便、无污垢。夏季无蚊蝇。</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2、每天清理设置在责任区的垃圾箱,不定期清除大道两旁垃圾箱内的垃圾。</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3、每天巡查1~3次区域内的卫生状况,清除卫生包干区的废纸、污物,保持责任区域的卫生整洁。</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4、严格按照规定程序工作:清扫路面每日1~2次,拖擦楼层面每日一次,擦洗门窗及楼道附属物每周至少一次清扫墙壁每月至少一次,全日保洁。</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5、责任区域无瓜果皮壳、纸屑、烟头等杂物,无积水、污迹:外部垃圾及时处理,内部如有堵塞及时反映、疏通。</w:t>
      </w:r>
      <w:r/>
    </w:p>
    <w:p>
      <w:pPr>
        <w:ind w:firstLine="482"/>
        <w:jc w:val="left"/>
        <w:spacing w:line="560" w:lineRule="exact"/>
        <w:widowControl/>
        <w:rPr>
          <w:rFonts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（五）男、女生宿管</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负责男、女生的日常管理工作</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学校提供智能化管理系统，物业公司安排专业人员（持证上岗）负责系统的运营管理。严禁男女学生互窜宿舍；宿舍熄灯后,严禁喧哗、打闹、点蜡烛:</w:t>
      </w:r>
      <w:r>
        <w:rPr>
          <w:rFonts w:hint="eastAsia" w:ascii="宋体" w:hAnsi="宋体" w:cs="宋体" w:eastAsiaTheme="minorEastAsia"/>
          <w:color w:val="000000" w:themeColor="text1"/>
          <w:sz w:val="24"/>
          <w:szCs w:val="20"/>
          <w14:textFill>
            <w14:solidFill>
              <w14:schemeClr w14:val="tx1"/>
            </w14:solidFill>
          </w14:textFill>
        </w:rPr>
        <w:t xml:space="preserve">严禁学生擅留他人留宿:严禁私接电源,使用违规电器,烧电、汽、酒精炉:严禁学生带管制刀具到学校:严禁乱泼污水,乱丢杂物、翻爬围墙(阳台);严禁学生吸烟、酗酒赌博。督促学生打扫寝室清洁卫生、整理内务,做到每日检查、登记、公布结果上班期间坚守岗位,不得擅离职守,做好防范工作,严防偷盗。做好每日巡查(查铺)、统计等工作。负责督促学生按时就寝、起床,每天晚上坚持检查学生归寝情况及就寝纪律。对不按时归寝及夜不归寝者必须做好记录,并及时报学生所在班或责管理好宿舍内的水、电,厉行节约,做到每日按规定要求,按时锁门、开关电灯</w:t>
      </w:r>
      <w:r/>
    </w:p>
    <w:p>
      <w:pPr>
        <w:ind w:firstLine="482"/>
        <w:jc w:val="left"/>
        <w:spacing w:line="560" w:lineRule="exact"/>
        <w:widowControl/>
        <w:rPr>
          <w:rFonts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（六）卫生保洁（除宿舍）</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负责盐城体育运动学校室内外所有公共部位过道、楼梯、电梯、厕所、道路、广场等卫生保洁工作，保证校内所有区域无死角保洁。</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1、厕所每日要保洁1~2次,要做到无积便、无污垢。夏季无蚊蝇。</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2、每天清理设置在责任区的垃圾箱,不定期清除大道两旁垃圾箱内的垃圾。</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3、每天1~3次巡查责任区域,清除卫生包干区的废纸、污物,保持责任区域的卫生整洁。</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4、严格按照规定程序工作:清扫楼层面每日一次,指擦楼梯扶手每日一次,拖擦楼层面每日一次擦洗门窗及楼道附属物每周至少一次清扫墙壁每月至少一次,全日保洁。</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5、责任区域无瓜果皮壳、纸屑、烟头等杂物,无积水、污迹:外部垃圾及时处理,内部如有堵塞及时反映、疏通。</w:t>
      </w:r>
      <w:r/>
    </w:p>
    <w:p>
      <w:pPr>
        <w:ind w:firstLine="482"/>
        <w:jc w:val="left"/>
        <w:spacing w:line="560" w:lineRule="exact"/>
        <w:widowControl/>
        <w:rPr>
          <w:rFonts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（七）学校高压配电房及能源机房</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1、配电房工作人员要持证上岗,严格遵守操作规程,严守岗位职责,做好值班记录和巡查记录,认真执行交接班制度。</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2、严格操作规程和安全生产规则,杜绝违章操作和不安全行为,</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3、对设备和安全设施要勤查,发现隐患及时报告。精心维护和保养好设备,确保学校正常安全供电。</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4、做好配电房的防水、防潮工作,注意随手关闭好门窗,经常查看防护网、密封条防护情况,谨防小动物窜入配电间而发生意外</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5、严格禁火制度。严禁将易燃易爆危险物品带进配电间:配电间内严禁吸烟。工作人员须能熟练使用消防器材。</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6、严禁无关人员进出。未经培训,不得随便开关操作室内设施、设备。</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7、管理员应经常检查设施、设备运作情况发现隐患,及时处</w:t>
      </w:r>
      <w:r>
        <w:rPr>
          <w:rFonts w:hint="eastAsia" w:ascii="宋体" w:hAnsi="宋体" w:cs="宋体" w:eastAsiaTheme="minorEastAsia"/>
          <w:color w:val="000000" w:themeColor="text1"/>
          <w:sz w:val="24"/>
          <w:szCs w:val="20"/>
          <w14:textFill>
            <w14:solidFill>
              <w14:schemeClr w14:val="tx1"/>
            </w14:solidFill>
          </w14:textFill>
        </w:rPr>
        <w:br/>
      </w:r>
      <w:r>
        <w:rPr>
          <w:rFonts w:hint="eastAsia" w:ascii="宋体" w:hAnsi="宋体" w:cs="宋体" w:eastAsiaTheme="minorEastAsia"/>
          <w:color w:val="000000" w:themeColor="text1"/>
          <w:sz w:val="24"/>
          <w:szCs w:val="20"/>
          <w14:textFill>
            <w14:solidFill>
              <w14:schemeClr w14:val="tx1"/>
            </w14:solidFill>
          </w14:textFill>
        </w:rPr>
        <w:t xml:space="preserve">理。</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8、增强保密观念,不得向无关人员泄露配电房设备情况。</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9、做好对电器设备的日常维护工作,注意电压表、电流表、功率因数表的指示情况:禁止让电器设备超负荷使用和带病运转。</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10、经常保持配电房地面及设备外表清洁无尘配电设备的倒闸操作时由值班员单独进行,其他在场人员只作监护,不得插手;严禁两人同时倒闸操作,以免发生错误。</w:t>
      </w:r>
      <w:r/>
    </w:p>
    <w:p>
      <w:pPr>
        <w:ind w:firstLine="482"/>
        <w:jc w:val="left"/>
        <w:spacing w:line="560" w:lineRule="exact"/>
        <w:widowControl/>
        <w:rPr>
          <w:rFonts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（八）学校消防控制室及监控室</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1、消防监控室及监控室值班人员必须持证上岗，实行专人值班制度。</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2、消防控制室及监控室的日常管理应符合《建筑消防设施的维护管理》的有关要求。</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3、消防控制室及监控室应确保火灾自动报警系统和灭火系统处于正常工作状态。</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4、消防控制室及监控室应确保高位消防水箱、消防水池、气压水罐等消防储水设施水量充足:确保消防泵出水管阀门、自动喷水灭火系统管道上的门常开:确保消防水泵防排烟风机、防火卷帘等消防用电设备的配电柜开关处于自动(接通)位置。</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5、接到火灾警报后,消防控制室必须立即以最快方式确认。</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6、火灾确认后,消防控制室必须立即将火灾报警联动控制开关转入自动状态(处于自动状态的除外),同时拨打“119”火警电话报警。</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7.消防控制室及监控室必须立即启动单位内部灭火和应急疏散预案,并应同时报告单位负责人。</w:t>
      </w:r>
      <w:r/>
    </w:p>
    <w:p>
      <w:pPr>
        <w:ind w:firstLine="482"/>
        <w:jc w:val="left"/>
        <w:spacing w:line="560" w:lineRule="exact"/>
        <w:widowControl/>
        <w:rPr>
          <w:rFonts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（九）给排水、空调维护</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做好给排水、空调维护保养工作，及时清理垃圾、定期做好空调室内外机组的清洁工程，确保校内给排水、空调正常运行。</w:t>
      </w:r>
      <w:bookmarkEnd w:id="10"/>
      <w:r/>
      <w:r/>
    </w:p>
    <w:p>
      <w:pPr>
        <w:ind w:firstLine="482"/>
        <w:jc w:val="left"/>
        <w:spacing w:line="560" w:lineRule="exact"/>
        <w:widowControl/>
        <w:rPr>
          <w:rFonts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（十）日常会务和大型活动服务</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日常会务和大型活动，乙方须无条件提供卫生保洁、安保、会务服务等工作。</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①服务人员上岗前要按规定着装，认真整理工装、工牌、仪容仪表端庄、整洁、精神饱满。</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②帮助布置会场，现场秩序，卫生及安保工作。</w:t>
      </w:r>
      <w:r/>
    </w:p>
    <w:p>
      <w:pPr>
        <w:ind w:firstLine="482"/>
        <w:jc w:val="left"/>
        <w:spacing w:line="560" w:lineRule="exact"/>
        <w:widowControl/>
        <w:rPr>
          <w:rFonts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（十一）档案、资料管理</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p>
    <w:p>
      <w:pPr>
        <w:ind w:firstLine="482"/>
        <w:jc w:val="left"/>
        <w:spacing w:line="560" w:lineRule="exact"/>
        <w:widowControl/>
        <w:rPr>
          <w:rFonts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（十二）建立健全物业管理制度</w:t>
      </w:r>
      <w:r/>
    </w:p>
    <w:p>
      <w:pPr>
        <w:ind w:firstLine="482"/>
        <w:jc w:val="left"/>
        <w:spacing w:line="560" w:lineRule="exact"/>
        <w:widowControl/>
        <w:rPr>
          <w:rFonts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根据盐城体育运动学校的具体情况，乙方应制定详细的内部管理制度、日常服务的运作管理制度等相关制度。</w:t>
      </w:r>
      <w:r/>
    </w:p>
    <w:p>
      <w:pPr>
        <w:ind w:firstLine="482"/>
        <w:jc w:val="left"/>
        <w:spacing w:line="560" w:lineRule="exact"/>
        <w:widowControl/>
        <w:rPr>
          <w:rFonts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3.1基本服务</w:t>
      </w:r>
      <w:r/>
    </w:p>
    <w:tbl>
      <w:tblPr>
        <w:tblStyle w:val="813"/>
        <w:tblW w:w="8637" w:type="dxa"/>
        <w:tblInd w:w="11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50"/>
        <w:gridCol w:w="1470"/>
        <w:gridCol w:w="6317"/>
      </w:tblGrid>
      <w:tr>
        <w:trPr>
          <w:trHeight w:val="589"/>
        </w:trPr>
        <w:tc>
          <w:tcPr>
            <w:tcBorders>
              <w:top w:val="single" w:color="000000" w:sz="8" w:space="0"/>
              <w:left w:val="single" w:color="000000" w:sz="8" w:space="0"/>
              <w:bottom w:val="single" w:color="000000" w:sz="8" w:space="0"/>
              <w:right w:val="single" w:color="000000" w:sz="8" w:space="0"/>
            </w:tcBorders>
            <w:tcW w:w="850" w:type="dxa"/>
            <w:vAlign w:val="center"/>
            <w:textDirection w:val="lrTb"/>
            <w:noWrap w:val="false"/>
          </w:tcPr>
          <w:p>
            <w:pPr>
              <w:jc w:val="center"/>
              <w:spacing w:line="480" w:lineRule="exact"/>
              <w:rPr>
                <w:rFonts w:ascii="宋体" w:hAnsi="宋体" w:cs="宋体"/>
                <w:sz w:val="24"/>
                <w:highlight w:val="white"/>
              </w:rPr>
            </w:pPr>
            <w:r>
              <w:rPr>
                <w:rFonts w:hint="eastAsia" w:ascii="宋体" w:hAnsi="宋体" w:cs="宋体"/>
                <w:b/>
                <w:bCs/>
                <w:sz w:val="24"/>
                <w:lang w:bidi="ar"/>
              </w:rPr>
              <w:t xml:space="preserve">序号</w:t>
            </w:r>
            <w:r/>
          </w:p>
        </w:tc>
        <w:tc>
          <w:tcPr>
            <w:tcBorders>
              <w:top w:val="single" w:color="000000" w:sz="8" w:space="0"/>
              <w:left w:val="single" w:color="000000" w:sz="8" w:space="0"/>
              <w:bottom w:val="single" w:color="000000" w:sz="8" w:space="0"/>
              <w:right w:val="single" w:color="000000" w:sz="8" w:space="0"/>
            </w:tcBorders>
            <w:tcW w:w="1470" w:type="dxa"/>
            <w:vAlign w:val="center"/>
            <w:textDirection w:val="lrTb"/>
            <w:noWrap w:val="false"/>
          </w:tcPr>
          <w:p>
            <w:pPr>
              <w:jc w:val="center"/>
              <w:spacing w:line="480" w:lineRule="exact"/>
              <w:rPr>
                <w:rFonts w:ascii="宋体" w:hAnsi="宋体" w:cs="宋体"/>
                <w:sz w:val="24"/>
                <w:highlight w:val="white"/>
              </w:rPr>
            </w:pPr>
            <w:r>
              <w:rPr>
                <w:rFonts w:hint="eastAsia" w:ascii="宋体" w:hAnsi="宋体" w:cs="宋体"/>
                <w:b/>
                <w:bCs/>
                <w:sz w:val="24"/>
                <w:lang w:bidi="ar"/>
              </w:rPr>
              <w:t xml:space="preserve">服务内容</w:t>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jc w:val="center"/>
              <w:spacing w:line="480" w:lineRule="exact"/>
              <w:rPr>
                <w:rFonts w:ascii="宋体" w:hAnsi="宋体" w:cs="宋体"/>
                <w:sz w:val="24"/>
                <w:highlight w:val="white"/>
              </w:rPr>
            </w:pPr>
            <w:r>
              <w:rPr>
                <w:rFonts w:hint="eastAsia" w:ascii="宋体" w:hAnsi="宋体" w:cs="宋体"/>
                <w:b/>
                <w:bCs/>
                <w:sz w:val="24"/>
                <w:lang w:bidi="ar"/>
              </w:rPr>
              <w:t xml:space="preserve">服务标准</w:t>
            </w:r>
            <w:r/>
          </w:p>
        </w:tc>
      </w:tr>
      <w:tr>
        <w:trPr>
          <w:trHeight w:val="454"/>
        </w:trPr>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Borders>
              <w:top w:val="none" w:color="000000" w:sz="4" w:space="0"/>
              <w:left w:val="single" w:color="000000" w:sz="8" w:space="0"/>
              <w:bottom w:val="single" w:color="000000" w:sz="8" w:space="0"/>
              <w:right w:val="single" w:color="000000" w:sz="8" w:space="0"/>
            </w:tcBorders>
            <w:tcW w:w="1470" w:type="dxa"/>
            <w:vAlign w:val="center"/>
            <w:vMerge w:val="restart"/>
            <w:textDirection w:val="lrTb"/>
            <w:noWrap w:val="false"/>
          </w:tcPr>
          <w:p>
            <w:pPr>
              <w:jc w:val="center"/>
              <w:spacing w:line="480" w:lineRule="exact"/>
              <w:rPr>
                <w:rFonts w:ascii="宋体" w:hAnsi="宋体" w:cs="宋体"/>
                <w:sz w:val="24"/>
                <w:lang w:bidi="ar"/>
              </w:rPr>
            </w:pPr>
            <w:r>
              <w:rPr>
                <w:rFonts w:hint="eastAsia" w:ascii="宋体" w:hAnsi="宋体" w:cs="宋体"/>
                <w:sz w:val="24"/>
                <w:lang w:bidi="ar"/>
              </w:rPr>
              <w:t xml:space="preserve">目标与   责任</w:t>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（1）结合采购人要求及物业服务实际情况，制定年度管理目标，明确责任分工，并制定配套实施方案。</w:t>
            </w:r>
            <w:r/>
          </w:p>
        </w:tc>
      </w:tr>
      <w:tr>
        <w:trPr>
          <w:trHeight w:val="90"/>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center"/>
              <w:spacing w:line="480" w:lineRule="exact"/>
              <w:rPr>
                <w:rFonts w:ascii="宋体" w:hAnsi="宋体" w:cs="宋体"/>
                <w:sz w:val="24"/>
                <w:lang w:bidi="ar"/>
              </w:rPr>
            </w:pPr>
            <w:r>
              <w:rPr>
                <w:rFonts w:ascii="宋体" w:hAnsi="宋体" w:cs="宋体"/>
                <w:sz w:val="24"/>
                <w:lang w:bidi="ar"/>
              </w:rPr>
            </w:r>
            <w:r/>
          </w:p>
        </w:tc>
        <w:tc>
          <w:tcPr>
            <w:tcBorders>
              <w:top w:val="none" w:color="000000" w:sz="4" w:space="0"/>
              <w:left w:val="single" w:color="000000" w:sz="8" w:space="0"/>
              <w:bottom w:val="single" w:color="000000" w:sz="8" w:space="0"/>
              <w:right w:val="single" w:color="000000" w:sz="8" w:space="0"/>
            </w:tcBorders>
            <w:tcW w:w="1470" w:type="dxa"/>
            <w:vAlign w:val="center"/>
            <w:vMerge w:val="continue"/>
            <w:textDirection w:val="lrTb"/>
            <w:noWrap w:val="false"/>
          </w:tcPr>
          <w:p>
            <w:pPr>
              <w:jc w:val="center"/>
              <w:spacing w:line="480" w:lineRule="exact"/>
              <w:rPr>
                <w:rFonts w:ascii="宋体" w:hAnsi="宋体" w:cs="宋体"/>
                <w:sz w:val="24"/>
                <w:lang w:bidi="ar"/>
              </w:rPr>
            </w:pPr>
            <w:r>
              <w:rPr>
                <w:rFonts w:ascii="宋体" w:hAnsi="宋体" w:cs="宋体"/>
                <w:sz w:val="24"/>
                <w:lang w:bidi="ar"/>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（2）配合采购人进行各类大型活动现场保洁、秩序维护、消防监控及设备运行保障。</w:t>
            </w:r>
            <w:r/>
          </w:p>
        </w:tc>
      </w:tr>
      <w:tr>
        <w:trPr>
          <w:trHeight w:val="454"/>
        </w:trPr>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center"/>
              <w:spacing w:line="480" w:lineRule="exact"/>
              <w:rPr>
                <w:rFonts w:ascii="宋体" w:hAnsi="宋体" w:cs="宋体"/>
                <w:sz w:val="24"/>
                <w:lang w:bidi="ar"/>
              </w:rPr>
            </w:pPr>
            <w:r>
              <w:rPr>
                <w:rFonts w:hint="eastAsia" w:ascii="宋体" w:hAnsi="宋体" w:cs="宋体"/>
                <w:sz w:val="24"/>
                <w:lang w:bidi="ar"/>
              </w:rPr>
              <w:t xml:space="preserve">2</w:t>
            </w:r>
            <w:r/>
          </w:p>
        </w:tc>
        <w:tc>
          <w:tcPr>
            <w:tcBorders>
              <w:top w:val="none" w:color="000000" w:sz="4" w:space="0"/>
              <w:left w:val="none" w:color="000000" w:sz="4" w:space="0"/>
              <w:bottom w:val="single" w:color="000000" w:sz="8" w:space="0"/>
              <w:right w:val="single" w:color="000000" w:sz="8" w:space="0"/>
            </w:tcBorders>
            <w:tcW w:w="1470" w:type="dxa"/>
            <w:vAlign w:val="center"/>
            <w:vMerge w:val="restart"/>
            <w:textDirection w:val="lrTb"/>
            <w:noWrap w:val="false"/>
          </w:tcPr>
          <w:p>
            <w:pPr>
              <w:jc w:val="center"/>
              <w:spacing w:line="480" w:lineRule="exact"/>
              <w:rPr>
                <w:rFonts w:ascii="宋体" w:hAnsi="宋体" w:cs="宋体"/>
                <w:sz w:val="24"/>
                <w:lang w:bidi="ar"/>
              </w:rPr>
            </w:pPr>
            <w:r>
              <w:rPr>
                <w:rFonts w:hint="eastAsia" w:ascii="宋体" w:hAnsi="宋体" w:cs="宋体"/>
                <w:sz w:val="24"/>
                <w:lang w:bidi="ar"/>
              </w:rPr>
              <w:t xml:space="preserve">服务人员 要求</w:t>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（1）每季度至少开展1次岗位技能、职业素质、服务知识等教育培训，并进行适当形式的考核。</w:t>
            </w:r>
            <w:r/>
          </w:p>
        </w:tc>
      </w:tr>
      <w:tr>
        <w:trPr>
          <w:trHeight w:val="454"/>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spacing w:line="480" w:lineRule="exact"/>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470" w:type="dxa"/>
            <w:vAlign w:val="center"/>
            <w:vMerge w:val="continue"/>
            <w:textDirection w:val="lrTb"/>
            <w:noWrap w:val="false"/>
          </w:tcPr>
          <w:p>
            <w:pPr>
              <w:spacing w:line="480" w:lineRule="exact"/>
              <w:rPr>
                <w:rFonts w:ascii="宋体" w:hAnsi="宋体" w:cs="宋体"/>
                <w:sz w:val="24"/>
              </w:rPr>
            </w:pPr>
            <w:r>
              <w:rPr>
                <w:rFonts w:ascii="宋体" w:hAnsi="宋体" w:cs="宋体"/>
                <w:sz w:val="24"/>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（2）根据要求对服务人员进行从业资格审查，审查结果向采购人报备。</w:t>
            </w:r>
            <w:r/>
          </w:p>
        </w:tc>
      </w:tr>
      <w:tr>
        <w:trPr>
          <w:trHeight w:val="454"/>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spacing w:line="480" w:lineRule="exact"/>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470" w:type="dxa"/>
            <w:vAlign w:val="center"/>
            <w:vMerge w:val="continue"/>
            <w:textDirection w:val="lrTb"/>
            <w:noWrap w:val="false"/>
          </w:tcPr>
          <w:p>
            <w:pPr>
              <w:spacing w:line="480" w:lineRule="exact"/>
              <w:rPr>
                <w:rFonts w:ascii="宋体" w:hAnsi="宋体" w:cs="宋体"/>
                <w:sz w:val="24"/>
              </w:rPr>
            </w:pPr>
            <w:r>
              <w:rPr>
                <w:rFonts w:ascii="宋体" w:hAnsi="宋体" w:cs="宋体"/>
                <w:sz w:val="24"/>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454"/>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spacing w:line="480" w:lineRule="exact"/>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470" w:type="dxa"/>
            <w:vAlign w:val="center"/>
            <w:vMerge w:val="continue"/>
            <w:textDirection w:val="lrTb"/>
            <w:noWrap w:val="false"/>
          </w:tcPr>
          <w:p>
            <w:pPr>
              <w:spacing w:line="480" w:lineRule="exact"/>
              <w:rPr>
                <w:rFonts w:ascii="宋体" w:hAnsi="宋体" w:cs="宋体"/>
                <w:sz w:val="24"/>
              </w:rPr>
            </w:pPr>
            <w:r>
              <w:rPr>
                <w:rFonts w:ascii="宋体" w:hAnsi="宋体" w:cs="宋体"/>
                <w:sz w:val="24"/>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（4）如采购人认为服务人员不适应岗位要求或存在其他影响工作的，可要求投标人进行调换。如因投标人原因对服务人员进行调换，应当经采购人同意。本项目服务人员不得在其他项目兼职。</w:t>
            </w:r>
            <w:r/>
          </w:p>
        </w:tc>
      </w:tr>
      <w:tr>
        <w:trPr>
          <w:trHeight w:val="454"/>
        </w:trPr>
        <w:tc>
          <w:tcPr>
            <w:tcBorders>
              <w:top w:val="none" w:color="000000" w:sz="4" w:space="0"/>
              <w:left w:val="single" w:color="000000" w:sz="8" w:space="0"/>
              <w:bottom w:val="single" w:color="auto" w:sz="4" w:space="0"/>
              <w:right w:val="single" w:color="000000" w:sz="8" w:space="0"/>
            </w:tcBorders>
            <w:tcW w:w="850" w:type="dxa"/>
            <w:vAlign w:val="center"/>
            <w:vMerge w:val="continue"/>
            <w:textDirection w:val="lrTb"/>
            <w:noWrap w:val="false"/>
          </w:tcPr>
          <w:p>
            <w:pPr>
              <w:spacing w:line="480" w:lineRule="exact"/>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000000" w:sz="8" w:space="0"/>
            </w:tcBorders>
            <w:tcW w:w="1470" w:type="dxa"/>
            <w:vAlign w:val="center"/>
            <w:vMerge w:val="continue"/>
            <w:textDirection w:val="lrTb"/>
            <w:noWrap w:val="false"/>
          </w:tcPr>
          <w:p>
            <w:pPr>
              <w:spacing w:line="480" w:lineRule="exact"/>
              <w:rPr>
                <w:rFonts w:ascii="宋体" w:hAnsi="宋体" w:cs="宋体"/>
                <w:sz w:val="24"/>
              </w:rPr>
            </w:pPr>
            <w:r>
              <w:rPr>
                <w:rFonts w:ascii="宋体" w:hAnsi="宋体" w:cs="宋体"/>
                <w:sz w:val="24"/>
              </w:rPr>
            </w:r>
            <w:r/>
          </w:p>
        </w:tc>
        <w:tc>
          <w:tcPr>
            <w:tcBorders>
              <w:top w:val="single" w:color="000000" w:sz="8" w:space="0"/>
              <w:left w:val="none" w:color="000000" w:sz="4" w:space="0"/>
              <w:bottom w:val="single" w:color="auto" w:sz="4" w:space="0"/>
              <w:right w:val="single" w:color="000000" w:sz="8" w:space="0"/>
            </w:tcBorders>
            <w:tcW w:w="6317" w:type="dxa"/>
            <w:vAlign w:val="center"/>
            <w:textDirection w:val="lrTb"/>
            <w:noWrap w:val="false"/>
          </w:tcPr>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（5）着装分类统一，佩戴标识。仪容整洁、姿态端正、举止文明。用语文明礼貌，态度温和耐心。</w:t>
            </w:r>
            <w:r/>
          </w:p>
        </w:tc>
      </w:tr>
      <w:tr>
        <w:trPr>
          <w:trHeight w:val="250"/>
        </w:trPr>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jc w:val="center"/>
              <w:spacing w:line="480" w:lineRule="exact"/>
              <w:rPr>
                <w:rFonts w:ascii="宋体" w:hAnsi="宋体" w:cs="宋体"/>
                <w:sz w:val="24"/>
                <w:lang w:bidi="ar"/>
              </w:rPr>
            </w:pPr>
            <w:r>
              <w:rPr>
                <w:rFonts w:hint="eastAsia" w:ascii="宋体" w:hAnsi="宋体" w:cs="宋体"/>
                <w:sz w:val="24"/>
                <w:lang w:bidi="ar"/>
              </w:rPr>
              <w:t xml:space="preserve">3</w:t>
            </w:r>
            <w:r/>
          </w:p>
        </w:tc>
        <w:tc>
          <w:tcPr>
            <w:tcBorders>
              <w:top w:val="single" w:color="auto" w:sz="4" w:space="0"/>
              <w:left w:val="single" w:color="auto" w:sz="4" w:space="0"/>
              <w:bottom w:val="single" w:color="auto" w:sz="4" w:space="0"/>
              <w:right w:val="single" w:color="auto" w:sz="4" w:space="0"/>
            </w:tcBorders>
            <w:tcW w:w="1470" w:type="dxa"/>
            <w:vAlign w:val="center"/>
            <w:vMerge w:val="restart"/>
            <w:textDirection w:val="lrTb"/>
            <w:noWrap w:val="false"/>
          </w:tcPr>
          <w:p>
            <w:pPr>
              <w:jc w:val="center"/>
              <w:spacing w:line="480" w:lineRule="exact"/>
              <w:rPr>
                <w:rFonts w:ascii="宋体" w:hAnsi="宋体" w:cs="宋体"/>
                <w:sz w:val="24"/>
                <w:lang w:bidi="ar"/>
              </w:rPr>
            </w:pPr>
            <w:r>
              <w:rPr>
                <w:rFonts w:hint="eastAsia" w:ascii="宋体" w:hAnsi="宋体" w:cs="宋体"/>
                <w:sz w:val="24"/>
                <w:lang w:bidi="ar"/>
              </w:rPr>
              <w:t xml:space="preserve">保密和思想政治教育</w:t>
            </w:r>
            <w:r/>
          </w:p>
        </w:tc>
        <w:tc>
          <w:tcPr>
            <w:tcBorders>
              <w:top w:val="single" w:color="auto" w:sz="4" w:space="0"/>
              <w:left w:val="single" w:color="auto" w:sz="4" w:space="0"/>
              <w:bottom w:val="single" w:color="auto" w:sz="4" w:space="0"/>
              <w:right w:val="single" w:color="auto" w:sz="4" w:space="0"/>
            </w:tcBorders>
            <w:tcW w:w="6317" w:type="dxa"/>
            <w:textDirection w:val="lrTb"/>
            <w:noWrap w:val="false"/>
          </w:tcPr>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（1）建立保密管理制度。制度内容应当包括但不限于：①明确重点要害岗位保密职责。②对涉密工作岗位的保密要求。</w:t>
            </w:r>
            <w:r/>
          </w:p>
        </w:tc>
      </w:tr>
      <w:tr>
        <w:trPr>
          <w:trHeight w:val="250"/>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spacing w:line="48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70" w:type="dxa"/>
            <w:vAlign w:val="center"/>
            <w:vMerge w:val="continue"/>
            <w:textDirection w:val="lrTb"/>
            <w:noWrap w:val="false"/>
          </w:tcPr>
          <w:p>
            <w:pPr>
              <w:spacing w:line="48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317" w:type="dxa"/>
            <w:vAlign w:val="center"/>
            <w:textDirection w:val="lrTb"/>
            <w:noWrap w:val="false"/>
          </w:tcPr>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（2）每季度至少开展1次服务人员保密、思想政治教育培训，提高服务人员保密意识和思想政治意识。新入职员工应当接受保密、思想政治教育培训，进行必要的人员经历审查，合格后方可上岗。</w:t>
            </w:r>
            <w:r/>
          </w:p>
        </w:tc>
      </w:tr>
      <w:tr>
        <w:trPr>
          <w:trHeight w:val="250"/>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spacing w:line="48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70" w:type="dxa"/>
            <w:vAlign w:val="center"/>
            <w:vMerge w:val="continue"/>
            <w:textDirection w:val="lrTb"/>
            <w:noWrap w:val="false"/>
          </w:tcPr>
          <w:p>
            <w:pPr>
              <w:spacing w:line="48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317" w:type="dxa"/>
            <w:vAlign w:val="center"/>
            <w:textDirection w:val="lrTb"/>
            <w:noWrap w:val="false"/>
          </w:tcPr>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（3）发现服务人员违法违规或重大过失，应及时报告采购人，并采取必要补救措施。</w:t>
            </w:r>
            <w:r/>
          </w:p>
        </w:tc>
      </w:tr>
      <w:tr>
        <w:trPr>
          <w:trHeight w:val="599"/>
        </w:trPr>
        <w:tc>
          <w:tcPr>
            <w:tcBorders>
              <w:top w:val="single" w:color="auto" w:sz="4" w:space="0"/>
              <w:left w:val="single" w:color="auto" w:sz="4" w:space="0"/>
              <w:bottom w:val="single" w:color="auto" w:sz="4" w:space="0"/>
              <w:right w:val="single" w:color="000000" w:sz="8" w:space="0"/>
            </w:tcBorders>
            <w:tcW w:w="850" w:type="dxa"/>
            <w:vAlign w:val="center"/>
            <w:vMerge w:val="continue"/>
            <w:textDirection w:val="lrTb"/>
            <w:noWrap w:val="false"/>
          </w:tcPr>
          <w:p>
            <w:pPr>
              <w:spacing w:line="480" w:lineRule="exact"/>
              <w:rPr>
                <w:rFonts w:ascii="宋体" w:hAnsi="宋体" w:cs="宋体"/>
                <w:sz w:val="24"/>
              </w:rPr>
            </w:pPr>
            <w:r>
              <w:rPr>
                <w:rFonts w:ascii="宋体" w:hAnsi="宋体" w:cs="宋体"/>
                <w:sz w:val="24"/>
              </w:rPr>
            </w:r>
            <w:r/>
          </w:p>
        </w:tc>
        <w:tc>
          <w:tcPr>
            <w:tcBorders>
              <w:top w:val="single" w:color="auto" w:sz="4" w:space="0"/>
              <w:left w:val="single" w:color="000000" w:sz="8" w:space="0"/>
              <w:bottom w:val="single" w:color="auto" w:sz="4" w:space="0"/>
              <w:right w:val="single" w:color="000000" w:sz="8" w:space="0"/>
            </w:tcBorders>
            <w:tcW w:w="1470" w:type="dxa"/>
            <w:vAlign w:val="center"/>
            <w:vMerge w:val="continue"/>
            <w:textDirection w:val="lrTb"/>
            <w:noWrap w:val="false"/>
          </w:tcPr>
          <w:p>
            <w:pPr>
              <w:spacing w:line="480" w:lineRule="exact"/>
              <w:rPr>
                <w:rFonts w:ascii="宋体" w:hAnsi="宋体" w:cs="宋体"/>
                <w:sz w:val="24"/>
              </w:rPr>
            </w:pPr>
            <w:r>
              <w:rPr>
                <w:rFonts w:ascii="宋体" w:hAnsi="宋体" w:cs="宋体"/>
                <w:sz w:val="24"/>
              </w:rPr>
            </w:r>
            <w:r/>
          </w:p>
        </w:tc>
        <w:tc>
          <w:tcPr>
            <w:tcBorders>
              <w:top w:val="single" w:color="auto" w:sz="4" w:space="0"/>
              <w:left w:val="single" w:color="000000" w:sz="8" w:space="0"/>
              <w:bottom w:val="single" w:color="auto" w:sz="4" w:space="0"/>
              <w:right w:val="single" w:color="000000" w:sz="8" w:space="0"/>
            </w:tcBorders>
            <w:tcW w:w="6317" w:type="dxa"/>
            <w:vAlign w:val="center"/>
            <w:textDirection w:val="lrTb"/>
            <w:noWrap w:val="false"/>
          </w:tcPr>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（4）投标人应对提供物业服务过程中获取的采购人信息以及未经采购人书面事先同意，不得向任何其他方披露。投标人若有违反上述保密规定的，应承担相应法律责任。</w:t>
            </w:r>
            <w:r/>
          </w:p>
        </w:tc>
      </w:tr>
      <w:tr>
        <w:trPr>
          <w:trHeight w:val="86"/>
        </w:trPr>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jc w:val="center"/>
              <w:spacing w:line="480" w:lineRule="exact"/>
              <w:rPr>
                <w:rFonts w:ascii="宋体" w:hAnsi="宋体" w:cs="宋体"/>
                <w:sz w:val="24"/>
                <w:lang w:bidi="ar"/>
              </w:rPr>
            </w:pPr>
            <w:r>
              <w:rPr>
                <w:rFonts w:hint="eastAsia" w:ascii="宋体" w:hAnsi="宋体" w:cs="宋体"/>
                <w:sz w:val="24"/>
                <w:lang w:bidi="ar"/>
              </w:rPr>
              <w:t xml:space="preserve">4</w:t>
            </w:r>
            <w:r/>
          </w:p>
        </w:tc>
        <w:tc>
          <w:tcPr>
            <w:tcBorders>
              <w:top w:val="single" w:color="auto" w:sz="4" w:space="0"/>
              <w:left w:val="single" w:color="auto" w:sz="4" w:space="0"/>
              <w:bottom w:val="single" w:color="auto" w:sz="4" w:space="0"/>
              <w:right w:val="single" w:color="auto" w:sz="4" w:space="0"/>
            </w:tcBorders>
            <w:tcW w:w="1470" w:type="dxa"/>
            <w:vAlign w:val="center"/>
            <w:vMerge w:val="restart"/>
            <w:textDirection w:val="lrTb"/>
            <w:noWrap w:val="false"/>
          </w:tcPr>
          <w:p>
            <w:pPr>
              <w:jc w:val="center"/>
              <w:spacing w:line="480" w:lineRule="exact"/>
              <w:rPr>
                <w:rFonts w:ascii="宋体" w:hAnsi="宋体" w:cs="宋体"/>
                <w:sz w:val="24"/>
                <w:lang w:bidi="ar"/>
              </w:rPr>
            </w:pPr>
            <w:r>
              <w:rPr>
                <w:rFonts w:hint="eastAsia" w:ascii="宋体" w:hAnsi="宋体" w:cs="宋体"/>
                <w:sz w:val="24"/>
                <w:lang w:bidi="ar"/>
              </w:rPr>
              <w:t xml:space="preserve">档案管理</w:t>
            </w:r>
            <w:r/>
          </w:p>
        </w:tc>
        <w:tc>
          <w:tcPr>
            <w:tcBorders>
              <w:top w:val="single" w:color="auto" w:sz="4" w:space="0"/>
              <w:left w:val="single" w:color="auto" w:sz="4" w:space="0"/>
              <w:bottom w:val="single" w:color="auto" w:sz="4" w:space="0"/>
              <w:right w:val="single" w:color="auto" w:sz="4" w:space="0"/>
            </w:tcBorders>
            <w:tcW w:w="6317" w:type="dxa"/>
            <w:vAlign w:val="center"/>
            <w:textDirection w:val="lrTb"/>
            <w:noWrap w:val="false"/>
          </w:tcPr>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（1）建立物业信息，准确、及时地对文件资料和服务记录进行归档保存，并确保其物理安全。</w:t>
            </w:r>
            <w:r/>
          </w:p>
        </w:tc>
      </w:tr>
      <w:tr>
        <w:trPr>
          <w:trHeight w:val="86"/>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spacing w:line="48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70" w:type="dxa"/>
            <w:vAlign w:val="center"/>
            <w:vMerge w:val="continue"/>
            <w:textDirection w:val="lrTb"/>
            <w:noWrap w:val="false"/>
          </w:tcPr>
          <w:p>
            <w:pPr>
              <w:spacing w:line="48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317" w:type="dxa"/>
            <w:vAlign w:val="center"/>
            <w:textDirection w:val="lrTb"/>
            <w:noWrap w:val="false"/>
          </w:tcPr>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（2）档案、资料管理</w:t>
            </w:r>
            <w:r/>
          </w:p>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档案和记录齐全，包含业主投诉和意见档案、安全管理记录档案、清洁卫生管理档案、物业人事管理及人员培训档案等，以及具体的管理方案。包括但不限于：</w:t>
            </w:r>
            <w:r/>
          </w:p>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①采购人建议与投诉等。教育培训和考核记录。保密、思想  政治教育培训记录。</w:t>
            </w:r>
            <w:r/>
          </w:p>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②保安服务：监控记录、安全巡查、突发事件演习与处置记录等。</w:t>
            </w:r>
            <w:r/>
          </w:p>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③保洁服务：工作日志、清洁检查表、用品清单、客户反馈表等。</w:t>
            </w:r>
            <w:r/>
          </w:p>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④公用设施设备维护服务：设备设施运行记录、值班记录等。</w:t>
            </w:r>
            <w:r/>
          </w:p>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⑤其他：信报信息登记、大件物品进出登记等。</w:t>
            </w:r>
            <w:r/>
          </w:p>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建立健全物业管理制度</w:t>
            </w:r>
            <w:r/>
          </w:p>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根据招标人具体情况，投标人应制定企业详细的内部管理制度、日常管理的运作管理制度等相关制度。制度至少应包括：</w:t>
            </w:r>
            <w:r/>
          </w:p>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①物业服务员工行为规范；</w:t>
            </w:r>
            <w:r/>
          </w:p>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②服务人员岗位职责；</w:t>
            </w:r>
            <w:r/>
          </w:p>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③办公室工作职责；</w:t>
            </w:r>
            <w:r/>
          </w:p>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④保安工作职责；</w:t>
            </w:r>
            <w:r/>
          </w:p>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⑤保洁工作职责；</w:t>
            </w:r>
            <w:r/>
          </w:p>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⑥花名册；</w:t>
            </w:r>
            <w:r/>
          </w:p>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⑦管理人员、操作人员考核细则（百分考核）；</w:t>
            </w:r>
            <w:r/>
          </w:p>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⑧ 考核奖惩制度；</w:t>
            </w:r>
            <w:r/>
          </w:p>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⑨安全保卫、监控、巡逻、消防等各项安全保卫制度；</w:t>
            </w:r>
            <w:r/>
          </w:p>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⑩综合服务制度；</w:t>
            </w:r>
            <w:r/>
          </w:p>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⑪其他制度。</w:t>
            </w:r>
            <w:r/>
          </w:p>
        </w:tc>
      </w:tr>
      <w:tr>
        <w:trPr>
          <w:trHeight w:val="86"/>
        </w:trPr>
        <w:tc>
          <w:tcPr>
            <w:tcBorders>
              <w:top w:val="single" w:color="auto" w:sz="4" w:space="0"/>
              <w:left w:val="single" w:color="auto" w:sz="4" w:space="0"/>
              <w:bottom w:val="single" w:color="000000" w:sz="8" w:space="0"/>
              <w:right w:val="single" w:color="000000" w:sz="8" w:space="0"/>
            </w:tcBorders>
            <w:tcW w:w="850" w:type="dxa"/>
            <w:vAlign w:val="center"/>
            <w:vMerge w:val="continue"/>
            <w:textDirection w:val="lrTb"/>
            <w:noWrap w:val="false"/>
          </w:tcPr>
          <w:p>
            <w:pPr>
              <w:spacing w:line="480" w:lineRule="exact"/>
              <w:rPr>
                <w:rFonts w:ascii="宋体" w:hAnsi="宋体" w:cs="宋体"/>
                <w:sz w:val="24"/>
              </w:rPr>
            </w:pPr>
            <w:r>
              <w:rPr>
                <w:rFonts w:ascii="宋体" w:hAnsi="宋体" w:cs="宋体"/>
                <w:sz w:val="24"/>
              </w:rPr>
            </w:r>
            <w:r/>
          </w:p>
        </w:tc>
        <w:tc>
          <w:tcPr>
            <w:tcBorders>
              <w:top w:val="single" w:color="auto" w:sz="4" w:space="0"/>
              <w:left w:val="single" w:color="000000" w:sz="8" w:space="0"/>
              <w:bottom w:val="single" w:color="000000" w:sz="8" w:space="0"/>
              <w:right w:val="single" w:color="000000" w:sz="8" w:space="0"/>
            </w:tcBorders>
            <w:tcW w:w="1470" w:type="dxa"/>
            <w:vAlign w:val="center"/>
            <w:vMerge w:val="continue"/>
            <w:textDirection w:val="lrTb"/>
            <w:noWrap w:val="false"/>
          </w:tcPr>
          <w:p>
            <w:pPr>
              <w:spacing w:line="480" w:lineRule="exact"/>
              <w:rPr>
                <w:rFonts w:ascii="宋体" w:hAnsi="宋体" w:cs="宋体"/>
                <w:sz w:val="24"/>
              </w:rPr>
            </w:pPr>
            <w:r>
              <w:rPr>
                <w:rFonts w:ascii="宋体" w:hAnsi="宋体" w:cs="宋体"/>
                <w:sz w:val="24"/>
              </w:rPr>
            </w:r>
            <w:r/>
          </w:p>
        </w:tc>
        <w:tc>
          <w:tcPr>
            <w:tcBorders>
              <w:top w:val="single" w:color="auto" w:sz="4" w:space="0"/>
              <w:left w:val="single" w:color="000000" w:sz="8" w:space="0"/>
              <w:bottom w:val="single" w:color="000000" w:sz="8" w:space="0"/>
              <w:right w:val="single" w:color="000000" w:sz="8" w:space="0"/>
            </w:tcBorders>
            <w:tcW w:w="6317" w:type="dxa"/>
            <w:vAlign w:val="center"/>
            <w:textDirection w:val="lrTb"/>
            <w:noWrap w:val="false"/>
          </w:tcPr>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（3）遵守采购人的信息、档案资料保密要求，未经许可，不得将建筑物平面图等资料转作其他用途或向其他单位、个人提供。</w:t>
            </w:r>
            <w:r/>
          </w:p>
        </w:tc>
      </w:tr>
      <w:tr>
        <w:trPr>
          <w:trHeight w:val="86"/>
        </w:trPr>
        <w:tc>
          <w:tcPr>
            <w:tcBorders>
              <w:top w:val="none" w:color="000000" w:sz="4" w:space="0"/>
              <w:left w:val="single" w:color="auto" w:sz="4" w:space="0"/>
              <w:bottom w:val="single" w:color="auto" w:sz="4" w:space="0"/>
              <w:right w:val="single" w:color="000000" w:sz="8" w:space="0"/>
            </w:tcBorders>
            <w:tcW w:w="850" w:type="dxa"/>
            <w:vAlign w:val="center"/>
            <w:vMerge w:val="continue"/>
            <w:textDirection w:val="lrTb"/>
            <w:noWrap w:val="false"/>
          </w:tcPr>
          <w:p>
            <w:pPr>
              <w:spacing w:line="480" w:lineRule="exact"/>
              <w:rPr>
                <w:rFonts w:ascii="宋体" w:hAnsi="宋体" w:cs="宋体"/>
                <w:sz w:val="24"/>
              </w:rPr>
            </w:pPr>
            <w:r>
              <w:rPr>
                <w:rFonts w:ascii="宋体" w:hAnsi="宋体" w:cs="宋体"/>
                <w:sz w:val="24"/>
              </w:rPr>
            </w:r>
            <w:r/>
          </w:p>
        </w:tc>
        <w:tc>
          <w:tcPr>
            <w:tcBorders>
              <w:top w:val="none" w:color="000000" w:sz="4" w:space="0"/>
              <w:left w:val="single" w:color="000000" w:sz="8" w:space="0"/>
              <w:bottom w:val="single" w:color="auto" w:sz="4" w:space="0"/>
              <w:right w:val="single" w:color="000000" w:sz="8" w:space="0"/>
            </w:tcBorders>
            <w:tcW w:w="1470" w:type="dxa"/>
            <w:vAlign w:val="center"/>
            <w:vMerge w:val="continue"/>
            <w:textDirection w:val="lrTb"/>
            <w:noWrap w:val="false"/>
          </w:tcPr>
          <w:p>
            <w:pPr>
              <w:spacing w:line="480" w:lineRule="exact"/>
              <w:rPr>
                <w:rFonts w:ascii="宋体" w:hAnsi="宋体" w:cs="宋体"/>
                <w:sz w:val="24"/>
              </w:rPr>
            </w:pPr>
            <w:r>
              <w:rPr>
                <w:rFonts w:ascii="宋体" w:hAnsi="宋体" w:cs="宋体"/>
                <w:sz w:val="24"/>
              </w:rPr>
            </w:r>
            <w:r/>
          </w:p>
        </w:tc>
        <w:tc>
          <w:tcPr>
            <w:tcBorders>
              <w:top w:val="single" w:color="000000" w:sz="8" w:space="0"/>
              <w:left w:val="single" w:color="000000" w:sz="8" w:space="0"/>
              <w:bottom w:val="single" w:color="auto" w:sz="4" w:space="0"/>
              <w:right w:val="single" w:color="000000" w:sz="8" w:space="0"/>
            </w:tcBorders>
            <w:tcW w:w="6317" w:type="dxa"/>
            <w:vAlign w:val="center"/>
            <w:textDirection w:val="lrTb"/>
            <w:noWrap w:val="false"/>
          </w:tcPr>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（4）履约结束后，相关资料交还采购人，采购人按政府采购相关规定存档。</w:t>
            </w:r>
            <w:r/>
          </w:p>
        </w:tc>
      </w:tr>
      <w:tr>
        <w:trPr>
          <w:trHeight w:val="454"/>
        </w:trPr>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jc w:val="center"/>
              <w:spacing w:line="480" w:lineRule="exact"/>
              <w:rPr>
                <w:rFonts w:ascii="宋体" w:hAnsi="宋体" w:cs="宋体"/>
                <w:sz w:val="24"/>
                <w:lang w:bidi="ar"/>
              </w:rPr>
            </w:pPr>
            <w:r>
              <w:rPr>
                <w:rFonts w:hint="eastAsia" w:ascii="宋体" w:hAnsi="宋体" w:cs="宋体"/>
                <w:sz w:val="24"/>
                <w:lang w:bidi="ar"/>
              </w:rPr>
              <w:t xml:space="preserve">5</w:t>
            </w:r>
            <w:r/>
          </w:p>
        </w:tc>
        <w:tc>
          <w:tcPr>
            <w:tcBorders>
              <w:top w:val="single" w:color="auto" w:sz="4" w:space="0"/>
              <w:left w:val="single" w:color="auto" w:sz="4" w:space="0"/>
              <w:bottom w:val="single" w:color="auto" w:sz="4" w:space="0"/>
              <w:right w:val="single" w:color="auto" w:sz="4" w:space="0"/>
            </w:tcBorders>
            <w:tcW w:w="1470" w:type="dxa"/>
            <w:vAlign w:val="center"/>
            <w:vMerge w:val="restart"/>
            <w:textDirection w:val="lrTb"/>
            <w:noWrap w:val="false"/>
          </w:tcPr>
          <w:p>
            <w:pPr>
              <w:jc w:val="center"/>
              <w:spacing w:line="480" w:lineRule="exact"/>
              <w:rPr>
                <w:rFonts w:ascii="宋体" w:hAnsi="宋体" w:cs="宋体"/>
                <w:sz w:val="24"/>
                <w:lang w:bidi="ar"/>
              </w:rPr>
            </w:pPr>
            <w:r>
              <w:rPr>
                <w:rFonts w:hint="eastAsia" w:ascii="宋体" w:hAnsi="宋体" w:cs="宋体"/>
                <w:sz w:val="24"/>
                <w:lang w:bidi="ar"/>
              </w:rPr>
              <w:t xml:space="preserve">服务改进</w:t>
            </w:r>
            <w:r/>
          </w:p>
        </w:tc>
        <w:tc>
          <w:tcPr>
            <w:tcBorders>
              <w:top w:val="single" w:color="auto" w:sz="4" w:space="0"/>
              <w:left w:val="single" w:color="auto" w:sz="4" w:space="0"/>
              <w:bottom w:val="single" w:color="auto" w:sz="4" w:space="0"/>
              <w:right w:val="single" w:color="auto" w:sz="4" w:space="0"/>
            </w:tcBorders>
            <w:tcW w:w="6317" w:type="dxa"/>
            <w:vAlign w:val="center"/>
            <w:textDirection w:val="lrTb"/>
            <w:noWrap w:val="false"/>
          </w:tcPr>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（1）明确责任人，定期对物业服务过程进行自查，结合反馈意见与评价结果采取改进措施，持续提升管理与服务水平。</w:t>
            </w:r>
            <w:r/>
          </w:p>
        </w:tc>
      </w:tr>
      <w:tr>
        <w:trPr>
          <w:trHeight w:val="454"/>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jc w:val="center"/>
              <w:spacing w:line="480" w:lineRule="exact"/>
              <w:rPr>
                <w:rFonts w:ascii="宋体" w:hAnsi="宋体" w:cs="宋体"/>
                <w:sz w:val="24"/>
                <w:lang w:bidi="ar"/>
              </w:rPr>
            </w:pPr>
            <w:r>
              <w:rPr>
                <w:rFonts w:ascii="宋体" w:hAnsi="宋体" w:cs="宋体"/>
                <w:sz w:val="24"/>
                <w:lang w:bidi="ar"/>
              </w:rPr>
            </w:r>
            <w:r/>
          </w:p>
        </w:tc>
        <w:tc>
          <w:tcPr>
            <w:tcBorders>
              <w:top w:val="single" w:color="auto" w:sz="4" w:space="0"/>
              <w:left w:val="single" w:color="auto" w:sz="4" w:space="0"/>
              <w:bottom w:val="single" w:color="auto" w:sz="4" w:space="0"/>
              <w:right w:val="single" w:color="auto" w:sz="4" w:space="0"/>
            </w:tcBorders>
            <w:tcW w:w="1470" w:type="dxa"/>
            <w:vAlign w:val="center"/>
            <w:vMerge w:val="continue"/>
            <w:textDirection w:val="lrTb"/>
            <w:noWrap w:val="false"/>
          </w:tcPr>
          <w:p>
            <w:pPr>
              <w:jc w:val="center"/>
              <w:spacing w:line="480" w:lineRule="exact"/>
              <w:rPr>
                <w:rFonts w:ascii="宋体" w:hAnsi="宋体" w:cs="宋体"/>
                <w:sz w:val="24"/>
                <w:lang w:bidi="ar"/>
              </w:rPr>
            </w:pPr>
            <w:r>
              <w:rPr>
                <w:rFonts w:ascii="宋体" w:hAnsi="宋体" w:cs="宋体"/>
                <w:sz w:val="24"/>
                <w:lang w:bidi="ar"/>
              </w:rPr>
            </w:r>
            <w:r/>
          </w:p>
        </w:tc>
        <w:tc>
          <w:tcPr>
            <w:tcBorders>
              <w:top w:val="single" w:color="auto" w:sz="4" w:space="0"/>
              <w:left w:val="single" w:color="auto" w:sz="4" w:space="0"/>
              <w:bottom w:val="single" w:color="auto" w:sz="4" w:space="0"/>
              <w:right w:val="single" w:color="auto" w:sz="4" w:space="0"/>
            </w:tcBorders>
            <w:tcW w:w="6317" w:type="dxa"/>
            <w:vAlign w:val="center"/>
            <w:textDirection w:val="lrTb"/>
            <w:noWrap w:val="false"/>
          </w:tcPr>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（2）对不合格服务进行控制，对不合格服务的原因进行识别和分析，及时采取纠正措施，消除不合格的原因，防止不合格再发生。</w:t>
            </w:r>
            <w:r/>
          </w:p>
        </w:tc>
      </w:tr>
      <w:tr>
        <w:trPr>
          <w:trHeight w:val="454"/>
        </w:trPr>
        <w:tc>
          <w:tcPr>
            <w:tcBorders>
              <w:top w:val="single" w:color="auto" w:sz="4" w:space="0"/>
              <w:left w:val="single" w:color="auto" w:sz="4" w:space="0"/>
              <w:bottom w:val="single" w:color="auto" w:sz="4" w:space="0"/>
              <w:right w:val="single" w:color="000000" w:sz="8" w:space="0"/>
            </w:tcBorders>
            <w:tcW w:w="850" w:type="dxa"/>
            <w:vAlign w:val="center"/>
            <w:vMerge w:val="continue"/>
            <w:textDirection w:val="lrTb"/>
            <w:noWrap w:val="false"/>
          </w:tcPr>
          <w:p>
            <w:pPr>
              <w:jc w:val="center"/>
              <w:spacing w:line="480" w:lineRule="exact"/>
              <w:rPr>
                <w:rFonts w:ascii="宋体" w:hAnsi="宋体" w:cs="宋体"/>
                <w:sz w:val="24"/>
                <w:lang w:bidi="ar"/>
              </w:rPr>
            </w:pPr>
            <w:r>
              <w:rPr>
                <w:rFonts w:ascii="宋体" w:hAnsi="宋体" w:cs="宋体"/>
                <w:sz w:val="24"/>
                <w:lang w:bidi="ar"/>
              </w:rPr>
            </w:r>
            <w:r/>
          </w:p>
        </w:tc>
        <w:tc>
          <w:tcPr>
            <w:tcBorders>
              <w:top w:val="single" w:color="auto" w:sz="4" w:space="0"/>
              <w:left w:val="single" w:color="000000" w:sz="8" w:space="0"/>
              <w:bottom w:val="single" w:color="auto" w:sz="4" w:space="0"/>
              <w:right w:val="single" w:color="000000" w:sz="8" w:space="0"/>
            </w:tcBorders>
            <w:tcW w:w="1470" w:type="dxa"/>
            <w:vAlign w:val="center"/>
            <w:vMerge w:val="continue"/>
            <w:textDirection w:val="lrTb"/>
            <w:noWrap w:val="false"/>
          </w:tcPr>
          <w:p>
            <w:pPr>
              <w:jc w:val="center"/>
              <w:spacing w:line="480" w:lineRule="exact"/>
              <w:rPr>
                <w:rFonts w:ascii="宋体" w:hAnsi="宋体" w:cs="宋体"/>
                <w:sz w:val="24"/>
                <w:lang w:bidi="ar"/>
              </w:rPr>
            </w:pPr>
            <w:r>
              <w:rPr>
                <w:rFonts w:ascii="宋体" w:hAnsi="宋体" w:cs="宋体"/>
                <w:sz w:val="24"/>
                <w:lang w:bidi="ar"/>
              </w:rPr>
            </w:r>
            <w:r/>
          </w:p>
        </w:tc>
        <w:tc>
          <w:tcPr>
            <w:tcBorders>
              <w:top w:val="single" w:color="auto" w:sz="4" w:space="0"/>
              <w:left w:val="single" w:color="000000" w:sz="8" w:space="0"/>
              <w:bottom w:val="single" w:color="000000" w:sz="8" w:space="0"/>
              <w:right w:val="single" w:color="000000" w:sz="8" w:space="0"/>
            </w:tcBorders>
            <w:tcW w:w="6317" w:type="dxa"/>
            <w:vAlign w:val="center"/>
            <w:textDirection w:val="lrTb"/>
            <w:noWrap w:val="false"/>
          </w:tcPr>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（3）需整改问题及时整改完成。</w:t>
            </w:r>
            <w:r/>
          </w:p>
        </w:tc>
      </w:tr>
      <w:tr>
        <w:trPr>
          <w:trHeight w:val="454"/>
        </w:trPr>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jc w:val="center"/>
              <w:spacing w:line="480" w:lineRule="exact"/>
              <w:rPr>
                <w:rFonts w:ascii="宋体" w:hAnsi="宋体" w:cs="宋体"/>
                <w:sz w:val="24"/>
                <w:lang w:bidi="ar"/>
              </w:rPr>
            </w:pPr>
            <w:r>
              <w:rPr>
                <w:rFonts w:hint="eastAsia" w:ascii="宋体" w:hAnsi="宋体" w:cs="宋体"/>
                <w:sz w:val="24"/>
                <w:lang w:bidi="ar"/>
              </w:rPr>
              <w:t xml:space="preserve">6</w:t>
            </w:r>
            <w:r/>
          </w:p>
        </w:tc>
        <w:tc>
          <w:tcPr>
            <w:tcBorders>
              <w:top w:val="single" w:color="auto" w:sz="4" w:space="0"/>
              <w:left w:val="single" w:color="auto" w:sz="4" w:space="0"/>
              <w:bottom w:val="single" w:color="auto" w:sz="4" w:space="0"/>
              <w:right w:val="single" w:color="auto" w:sz="4" w:space="0"/>
            </w:tcBorders>
            <w:tcW w:w="1470" w:type="dxa"/>
            <w:vAlign w:val="center"/>
            <w:vMerge w:val="restart"/>
            <w:textDirection w:val="lrTb"/>
            <w:noWrap w:val="false"/>
          </w:tcPr>
          <w:p>
            <w:pPr>
              <w:jc w:val="center"/>
              <w:spacing w:line="480" w:lineRule="exact"/>
              <w:rPr>
                <w:rFonts w:ascii="宋体" w:hAnsi="宋体" w:cs="宋体"/>
                <w:sz w:val="24"/>
                <w:lang w:bidi="ar"/>
              </w:rPr>
            </w:pPr>
            <w:r>
              <w:rPr>
                <w:rFonts w:hint="eastAsia" w:ascii="宋体" w:hAnsi="宋体" w:cs="宋体"/>
                <w:sz w:val="24"/>
                <w:lang w:bidi="ar"/>
              </w:rPr>
              <w:t xml:space="preserve">重大活动后勤保障</w:t>
            </w:r>
            <w:r/>
          </w:p>
        </w:tc>
        <w:tc>
          <w:tcPr>
            <w:tcBorders>
              <w:top w:val="single" w:color="000000" w:sz="8" w:space="0"/>
              <w:left w:val="single" w:color="auto" w:sz="4" w:space="0"/>
              <w:bottom w:val="single" w:color="000000" w:sz="8" w:space="0"/>
              <w:right w:val="single" w:color="000000" w:sz="8" w:space="0"/>
            </w:tcBorders>
            <w:tcW w:w="6317" w:type="dxa"/>
            <w:vAlign w:val="center"/>
            <w:textDirection w:val="lrTb"/>
            <w:noWrap w:val="false"/>
          </w:tcPr>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（1）制订流程。配合采购人制订重大活动后勤保障工作流程，需对任务进行详细了解，并根据工作安排制定详细的后勤保障计划。</w:t>
            </w:r>
            <w:r/>
          </w:p>
        </w:tc>
      </w:tr>
      <w:tr>
        <w:trPr>
          <w:trHeight w:val="454"/>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spacing w:line="48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70" w:type="dxa"/>
            <w:vAlign w:val="center"/>
            <w:vMerge w:val="continue"/>
            <w:textDirection w:val="lrTb"/>
            <w:noWrap w:val="false"/>
          </w:tcPr>
          <w:p>
            <w:pPr>
              <w:spacing w:line="480" w:lineRule="exact"/>
              <w:rPr>
                <w:rFonts w:ascii="宋体" w:hAnsi="宋体" w:cs="宋体"/>
                <w:sz w:val="24"/>
              </w:rPr>
            </w:pPr>
            <w:r>
              <w:rPr>
                <w:rFonts w:ascii="宋体" w:hAnsi="宋体" w:cs="宋体"/>
                <w:sz w:val="24"/>
              </w:rPr>
            </w:r>
            <w:r/>
          </w:p>
        </w:tc>
        <w:tc>
          <w:tcPr>
            <w:tcBorders>
              <w:top w:val="single" w:color="000000" w:sz="8" w:space="0"/>
              <w:left w:val="single" w:color="auto" w:sz="4" w:space="0"/>
              <w:bottom w:val="single" w:color="000000" w:sz="8" w:space="0"/>
              <w:right w:val="single" w:color="000000" w:sz="8" w:space="0"/>
            </w:tcBorders>
            <w:tcW w:w="6317" w:type="dxa"/>
            <w:vAlign w:val="center"/>
            <w:textDirection w:val="lrTb"/>
            <w:noWrap w:val="false"/>
          </w:tcPr>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trHeight w:val="454"/>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spacing w:line="48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70" w:type="dxa"/>
            <w:vAlign w:val="center"/>
            <w:vMerge w:val="continue"/>
            <w:textDirection w:val="lrTb"/>
            <w:noWrap w:val="false"/>
          </w:tcPr>
          <w:p>
            <w:pPr>
              <w:spacing w:line="480" w:lineRule="exact"/>
              <w:rPr>
                <w:rFonts w:ascii="宋体" w:hAnsi="宋体" w:cs="宋体"/>
                <w:sz w:val="24"/>
              </w:rPr>
            </w:pPr>
            <w:r>
              <w:rPr>
                <w:rFonts w:ascii="宋体" w:hAnsi="宋体" w:cs="宋体"/>
                <w:sz w:val="24"/>
              </w:rPr>
            </w:r>
            <w:r/>
          </w:p>
        </w:tc>
        <w:tc>
          <w:tcPr>
            <w:tcBorders>
              <w:top w:val="single" w:color="000000" w:sz="8" w:space="0"/>
              <w:left w:val="single" w:color="auto" w:sz="4" w:space="0"/>
              <w:bottom w:val="single" w:color="000000" w:sz="8" w:space="0"/>
              <w:right w:val="single" w:color="000000" w:sz="8" w:space="0"/>
            </w:tcBorders>
            <w:tcW w:w="6317" w:type="dxa"/>
            <w:vAlign w:val="center"/>
            <w:textDirection w:val="lrTb"/>
            <w:noWrap w:val="false"/>
          </w:tcPr>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（3）收尾工作。对现场进行检查，做好清理工作。</w:t>
            </w:r>
            <w:r/>
          </w:p>
        </w:tc>
      </w:tr>
      <w:tr>
        <w:trPr>
          <w:trHeight w:val="454"/>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80" w:lineRule="exact"/>
              <w:rPr>
                <w:rFonts w:ascii="宋体" w:hAnsi="宋体" w:cs="宋体"/>
                <w:sz w:val="24"/>
                <w:lang w:bidi="ar"/>
              </w:rPr>
            </w:pPr>
            <w:r>
              <w:rPr>
                <w:rFonts w:hint="eastAsia" w:ascii="宋体" w:hAnsi="宋体" w:cs="宋体"/>
                <w:sz w:val="24"/>
                <w:lang w:bidi="ar"/>
              </w:rPr>
              <w:t xml:space="preserve">7</w:t>
            </w:r>
            <w:r/>
          </w:p>
        </w:tc>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480" w:lineRule="exact"/>
              <w:rPr>
                <w:rFonts w:ascii="宋体" w:hAnsi="宋体" w:cs="宋体"/>
                <w:sz w:val="24"/>
                <w:lang w:bidi="ar"/>
              </w:rPr>
            </w:pPr>
            <w:r>
              <w:rPr>
                <w:rFonts w:hint="eastAsia" w:ascii="宋体" w:hAnsi="宋体" w:cs="宋体"/>
                <w:sz w:val="24"/>
                <w:lang w:bidi="ar"/>
              </w:rPr>
              <w:t xml:space="preserve">应急保障  预案</w:t>
            </w:r>
            <w:r/>
          </w:p>
        </w:tc>
        <w:tc>
          <w:tcPr>
            <w:tcBorders>
              <w:top w:val="single" w:color="000000" w:sz="8" w:space="0"/>
              <w:left w:val="single" w:color="auto" w:sz="4" w:space="0"/>
              <w:bottom w:val="single" w:color="000000" w:sz="8" w:space="0"/>
              <w:right w:val="single" w:color="000000" w:sz="8" w:space="0"/>
            </w:tcBorders>
            <w:tcW w:w="6317" w:type="dxa"/>
            <w:vAlign w:val="center"/>
            <w:textDirection w:val="lrTb"/>
            <w:noWrap w:val="false"/>
          </w:tcPr>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应根据采购需求和本项目实际，制订相应的安全与应急处置服务方案：包含火情火警紧急处理应急预案、停水停电应急预案、恶劣天气应对应急预案、学校举办活动应急预案等；要求方案细致完整、针对性强、措施有力，方案的贯彻应能满足本项目服务要求。</w:t>
            </w:r>
            <w:r/>
          </w:p>
        </w:tc>
      </w:tr>
      <w:tr>
        <w:trPr>
          <w:trHeight w:val="454"/>
        </w:trPr>
        <w:tc>
          <w:tcPr>
            <w:tcBorders>
              <w:top w:val="single" w:color="auto" w:sz="4" w:space="0"/>
              <w:left w:val="single" w:color="000000" w:sz="8" w:space="0"/>
              <w:bottom w:val="single" w:color="auto" w:sz="4" w:space="0"/>
              <w:right w:val="single" w:color="000000" w:sz="8" w:space="0"/>
            </w:tcBorders>
            <w:tcW w:w="850" w:type="dxa"/>
            <w:vAlign w:val="center"/>
            <w:vMerge w:val="restart"/>
            <w:textDirection w:val="lrTb"/>
            <w:noWrap w:val="false"/>
          </w:tcPr>
          <w:p>
            <w:pPr>
              <w:jc w:val="center"/>
              <w:spacing w:line="480" w:lineRule="exact"/>
              <w:rPr>
                <w:rFonts w:ascii="宋体" w:hAnsi="宋体" w:cs="宋体"/>
                <w:sz w:val="24"/>
                <w:lang w:bidi="ar"/>
              </w:rPr>
            </w:pPr>
            <w:r>
              <w:rPr>
                <w:rFonts w:hint="eastAsia" w:ascii="宋体" w:hAnsi="宋体" w:cs="宋体"/>
                <w:sz w:val="24"/>
                <w:lang w:bidi="ar"/>
              </w:rPr>
              <w:t xml:space="preserve">8</w:t>
            </w:r>
            <w:r/>
          </w:p>
        </w:tc>
        <w:tc>
          <w:tcPr>
            <w:tcBorders>
              <w:top w:val="single" w:color="auto" w:sz="4" w:space="0"/>
              <w:left w:val="single" w:color="000000" w:sz="8" w:space="0"/>
              <w:bottom w:val="single" w:color="auto" w:sz="4" w:space="0"/>
              <w:right w:val="single" w:color="000000" w:sz="8" w:space="0"/>
            </w:tcBorders>
            <w:tcW w:w="1470" w:type="dxa"/>
            <w:vAlign w:val="center"/>
            <w:vMerge w:val="restart"/>
            <w:textDirection w:val="lrTb"/>
            <w:noWrap w:val="false"/>
          </w:tcPr>
          <w:p>
            <w:pPr>
              <w:jc w:val="center"/>
              <w:spacing w:line="480" w:lineRule="exact"/>
              <w:rPr>
                <w:rFonts w:ascii="宋体" w:hAnsi="宋体" w:cs="宋体"/>
                <w:sz w:val="24"/>
                <w:lang w:bidi="ar"/>
              </w:rPr>
            </w:pPr>
            <w:r>
              <w:rPr>
                <w:rFonts w:hint="eastAsia" w:ascii="宋体" w:hAnsi="宋体" w:cs="宋体"/>
                <w:sz w:val="24"/>
                <w:lang w:bidi="ar"/>
              </w:rPr>
              <w:t xml:space="preserve">服务方案及工作制度</w:t>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（1）制定工作制度，主要包括：人员录用制度、档案管理制度、物业服务管理制度等相关管理制度等。</w:t>
            </w:r>
            <w:r/>
          </w:p>
        </w:tc>
      </w:tr>
      <w:tr>
        <w:trPr>
          <w:trHeight w:val="454"/>
        </w:trPr>
        <w:tc>
          <w:tcPr>
            <w:tcBorders>
              <w:top w:val="single" w:color="auto" w:sz="4" w:space="0"/>
              <w:left w:val="single" w:color="000000" w:sz="8" w:space="0"/>
              <w:bottom w:val="single" w:color="auto" w:sz="4" w:space="0"/>
              <w:right w:val="single" w:color="000000" w:sz="8" w:space="0"/>
            </w:tcBorders>
            <w:tcW w:w="850" w:type="dxa"/>
            <w:vAlign w:val="center"/>
            <w:vMerge w:val="continue"/>
            <w:textDirection w:val="lrTb"/>
            <w:noWrap w:val="false"/>
          </w:tcPr>
          <w:p>
            <w:pPr>
              <w:jc w:val="center"/>
              <w:spacing w:line="480" w:lineRule="exact"/>
              <w:rPr>
                <w:rFonts w:ascii="宋体" w:hAnsi="宋体" w:cs="宋体"/>
                <w:sz w:val="24"/>
                <w:lang w:bidi="ar"/>
              </w:rPr>
            </w:pPr>
            <w:r>
              <w:rPr>
                <w:rFonts w:ascii="宋体" w:hAnsi="宋体" w:cs="宋体"/>
                <w:sz w:val="24"/>
                <w:lang w:bidi="ar"/>
              </w:rPr>
            </w:r>
            <w:r/>
          </w:p>
        </w:tc>
        <w:tc>
          <w:tcPr>
            <w:tcBorders>
              <w:top w:val="single" w:color="auto" w:sz="4" w:space="0"/>
              <w:left w:val="single" w:color="000000" w:sz="8" w:space="0"/>
              <w:bottom w:val="single" w:color="auto" w:sz="4" w:space="0"/>
              <w:right w:val="single" w:color="000000" w:sz="8" w:space="0"/>
            </w:tcBorders>
            <w:tcW w:w="1470" w:type="dxa"/>
            <w:vAlign w:val="center"/>
            <w:vMerge w:val="continue"/>
            <w:textDirection w:val="lrTb"/>
            <w:noWrap w:val="false"/>
          </w:tcPr>
          <w:p>
            <w:pPr>
              <w:jc w:val="center"/>
              <w:spacing w:line="480" w:lineRule="exact"/>
              <w:rPr>
                <w:rFonts w:ascii="宋体" w:hAnsi="宋体" w:cs="宋体"/>
                <w:sz w:val="24"/>
                <w:lang w:bidi="ar"/>
              </w:rPr>
            </w:pPr>
            <w:r>
              <w:rPr>
                <w:rFonts w:ascii="宋体" w:hAnsi="宋体" w:cs="宋体"/>
                <w:sz w:val="24"/>
                <w:lang w:bidi="ar"/>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（2）制定项目实施方案，主要包括：交接方案、人员培训方案、人员稳定性方案等。</w:t>
            </w:r>
            <w:r/>
          </w:p>
        </w:tc>
      </w:tr>
      <w:tr>
        <w:trPr>
          <w:trHeight w:val="454"/>
        </w:trPr>
        <w:tc>
          <w:tcPr>
            <w:tcBorders>
              <w:top w:val="single" w:color="auto" w:sz="4" w:space="0"/>
              <w:left w:val="single" w:color="000000" w:sz="8" w:space="0"/>
              <w:bottom w:val="single" w:color="auto" w:sz="4" w:space="0"/>
              <w:right w:val="single" w:color="000000" w:sz="8" w:space="0"/>
            </w:tcBorders>
            <w:tcW w:w="850" w:type="dxa"/>
            <w:vAlign w:val="center"/>
            <w:vMerge w:val="continue"/>
            <w:textDirection w:val="lrTb"/>
            <w:noWrap w:val="false"/>
          </w:tcPr>
          <w:p>
            <w:pPr>
              <w:jc w:val="center"/>
              <w:spacing w:line="480" w:lineRule="exact"/>
              <w:rPr>
                <w:rFonts w:ascii="宋体" w:hAnsi="宋体" w:cs="宋体"/>
                <w:sz w:val="24"/>
                <w:lang w:bidi="ar"/>
              </w:rPr>
            </w:pPr>
            <w:r>
              <w:rPr>
                <w:rFonts w:ascii="宋体" w:hAnsi="宋体" w:cs="宋体"/>
                <w:sz w:val="24"/>
                <w:lang w:bidi="ar"/>
              </w:rPr>
            </w:r>
            <w:r/>
          </w:p>
        </w:tc>
        <w:tc>
          <w:tcPr>
            <w:tcBorders>
              <w:top w:val="single" w:color="auto" w:sz="4" w:space="0"/>
              <w:left w:val="single" w:color="000000" w:sz="8" w:space="0"/>
              <w:bottom w:val="single" w:color="auto" w:sz="4" w:space="0"/>
              <w:right w:val="single" w:color="000000" w:sz="8" w:space="0"/>
            </w:tcBorders>
            <w:tcW w:w="1470" w:type="dxa"/>
            <w:vAlign w:val="center"/>
            <w:vMerge w:val="continue"/>
            <w:textDirection w:val="lrTb"/>
            <w:noWrap w:val="false"/>
          </w:tcPr>
          <w:p>
            <w:pPr>
              <w:jc w:val="center"/>
              <w:spacing w:line="480" w:lineRule="exact"/>
              <w:rPr>
                <w:rFonts w:ascii="宋体" w:hAnsi="宋体" w:cs="宋体"/>
                <w:sz w:val="24"/>
                <w:lang w:bidi="ar"/>
              </w:rPr>
            </w:pPr>
            <w:r>
              <w:rPr>
                <w:rFonts w:ascii="宋体" w:hAnsi="宋体" w:cs="宋体"/>
                <w:sz w:val="24"/>
                <w:lang w:bidi="ar"/>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（3）制定物业服务方案，主要包括：保洁服务方案、保安服务方案、消防监控、水电维护服务方案等。</w:t>
            </w:r>
            <w:r/>
          </w:p>
        </w:tc>
      </w:tr>
      <w:tr>
        <w:trPr>
          <w:trHeight w:val="454"/>
        </w:trPr>
        <w:tc>
          <w:tcPr>
            <w:tcBorders>
              <w:top w:val="single" w:color="auto" w:sz="4" w:space="0"/>
              <w:left w:val="single" w:color="000000" w:sz="8" w:space="0"/>
              <w:bottom w:val="single" w:color="auto" w:sz="4" w:space="0"/>
              <w:right w:val="single" w:color="000000" w:sz="8" w:space="0"/>
            </w:tcBorders>
            <w:tcW w:w="850" w:type="dxa"/>
            <w:vAlign w:val="center"/>
            <w:vMerge w:val="restart"/>
            <w:textDirection w:val="lrTb"/>
            <w:noWrap w:val="false"/>
          </w:tcPr>
          <w:p>
            <w:pPr>
              <w:jc w:val="center"/>
              <w:spacing w:line="480" w:lineRule="exact"/>
              <w:rPr>
                <w:rFonts w:ascii="宋体" w:hAnsi="宋体" w:cs="宋体"/>
                <w:sz w:val="24"/>
                <w:lang w:bidi="ar"/>
              </w:rPr>
            </w:pPr>
            <w:r>
              <w:rPr>
                <w:rFonts w:hint="eastAsia" w:ascii="宋体" w:hAnsi="宋体" w:cs="宋体"/>
                <w:sz w:val="24"/>
                <w:lang w:bidi="ar"/>
              </w:rPr>
              <w:t xml:space="preserve">9</w:t>
            </w:r>
            <w:r/>
          </w:p>
        </w:tc>
        <w:tc>
          <w:tcPr>
            <w:tcBorders>
              <w:top w:val="single" w:color="auto" w:sz="4" w:space="0"/>
              <w:left w:val="single" w:color="000000" w:sz="8" w:space="0"/>
              <w:bottom w:val="single" w:color="auto" w:sz="4" w:space="0"/>
              <w:right w:val="single" w:color="000000" w:sz="8" w:space="0"/>
            </w:tcBorders>
            <w:tcW w:w="1470" w:type="dxa"/>
            <w:vAlign w:val="center"/>
            <w:vMerge w:val="restart"/>
            <w:textDirection w:val="lrTb"/>
            <w:noWrap w:val="false"/>
          </w:tcPr>
          <w:p>
            <w:pPr>
              <w:jc w:val="center"/>
              <w:spacing w:line="480" w:lineRule="exact"/>
              <w:rPr>
                <w:rFonts w:ascii="宋体" w:hAnsi="宋体" w:cs="宋体"/>
                <w:sz w:val="24"/>
                <w:lang w:bidi="ar"/>
              </w:rPr>
            </w:pPr>
            <w:r>
              <w:rPr>
                <w:rFonts w:hint="eastAsia" w:ascii="宋体" w:hAnsi="宋体" w:cs="宋体"/>
                <w:sz w:val="24"/>
                <w:lang w:bidi="ar"/>
              </w:rPr>
              <w:t xml:space="preserve">信报服务</w:t>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（1）对邮件、包裹和挂号信等进行正确分类、安全检查和防疫卫生检查。</w:t>
            </w:r>
            <w:r/>
          </w:p>
        </w:tc>
      </w:tr>
      <w:tr>
        <w:trPr>
          <w:trHeight w:val="454"/>
        </w:trPr>
        <w:tc>
          <w:tcPr>
            <w:tcBorders>
              <w:top w:val="single" w:color="auto" w:sz="4" w:space="0"/>
              <w:left w:val="single" w:color="000000" w:sz="8" w:space="0"/>
              <w:bottom w:val="single" w:color="auto" w:sz="4" w:space="0"/>
              <w:right w:val="single" w:color="000000" w:sz="8" w:space="0"/>
            </w:tcBorders>
            <w:tcW w:w="850" w:type="dxa"/>
            <w:vAlign w:val="center"/>
            <w:vMerge w:val="continue"/>
            <w:textDirection w:val="lrTb"/>
            <w:noWrap w:val="false"/>
          </w:tcPr>
          <w:p>
            <w:pPr>
              <w:jc w:val="center"/>
              <w:spacing w:line="480" w:lineRule="exact"/>
              <w:rPr>
                <w:rFonts w:ascii="宋体" w:hAnsi="宋体" w:cs="宋体"/>
                <w:sz w:val="24"/>
                <w:lang w:bidi="ar"/>
              </w:rPr>
            </w:pPr>
            <w:r>
              <w:rPr>
                <w:rFonts w:ascii="宋体" w:hAnsi="宋体" w:cs="宋体"/>
                <w:sz w:val="24"/>
                <w:lang w:bidi="ar"/>
              </w:rPr>
            </w:r>
            <w:r/>
          </w:p>
        </w:tc>
        <w:tc>
          <w:tcPr>
            <w:tcBorders>
              <w:top w:val="single" w:color="auto" w:sz="4" w:space="0"/>
              <w:left w:val="single" w:color="000000" w:sz="8" w:space="0"/>
              <w:bottom w:val="single" w:color="auto" w:sz="4" w:space="0"/>
              <w:right w:val="single" w:color="000000" w:sz="8" w:space="0"/>
            </w:tcBorders>
            <w:tcW w:w="1470" w:type="dxa"/>
            <w:vAlign w:val="center"/>
            <w:vMerge w:val="continue"/>
            <w:textDirection w:val="lrTb"/>
            <w:noWrap w:val="false"/>
          </w:tcPr>
          <w:p>
            <w:pPr>
              <w:jc w:val="center"/>
              <w:spacing w:line="480" w:lineRule="exact"/>
              <w:rPr>
                <w:rFonts w:ascii="宋体" w:hAnsi="宋体" w:cs="宋体"/>
                <w:sz w:val="24"/>
                <w:lang w:bidi="ar"/>
              </w:rPr>
            </w:pPr>
            <w:r>
              <w:rPr>
                <w:rFonts w:ascii="宋体" w:hAnsi="宋体" w:cs="宋体"/>
                <w:sz w:val="24"/>
                <w:lang w:bidi="ar"/>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（2）及时投递或通知收件人领取。</w:t>
            </w:r>
            <w:r/>
          </w:p>
        </w:tc>
      </w:tr>
      <w:tr>
        <w:trPr>
          <w:trHeight w:val="454"/>
        </w:trPr>
        <w:tc>
          <w:tcPr>
            <w:tcBorders>
              <w:top w:val="single" w:color="auto" w:sz="4" w:space="0"/>
              <w:left w:val="single" w:color="000000" w:sz="8" w:space="0"/>
              <w:bottom w:val="single" w:color="auto" w:sz="4" w:space="0"/>
              <w:right w:val="single" w:color="000000" w:sz="8" w:space="0"/>
            </w:tcBorders>
            <w:tcW w:w="850" w:type="dxa"/>
            <w:vAlign w:val="center"/>
            <w:vMerge w:val="continue"/>
            <w:textDirection w:val="lrTb"/>
            <w:noWrap w:val="false"/>
          </w:tcPr>
          <w:p>
            <w:pPr>
              <w:jc w:val="center"/>
              <w:spacing w:line="480" w:lineRule="exact"/>
              <w:rPr>
                <w:rFonts w:ascii="宋体" w:hAnsi="宋体" w:cs="宋体"/>
                <w:sz w:val="24"/>
                <w:lang w:bidi="ar"/>
              </w:rPr>
            </w:pPr>
            <w:r>
              <w:rPr>
                <w:rFonts w:ascii="宋体" w:hAnsi="宋体" w:cs="宋体"/>
                <w:sz w:val="24"/>
                <w:lang w:bidi="ar"/>
              </w:rPr>
            </w:r>
            <w:r/>
          </w:p>
        </w:tc>
        <w:tc>
          <w:tcPr>
            <w:tcBorders>
              <w:top w:val="single" w:color="auto" w:sz="4" w:space="0"/>
              <w:left w:val="single" w:color="000000" w:sz="8" w:space="0"/>
              <w:bottom w:val="single" w:color="auto" w:sz="4" w:space="0"/>
              <w:right w:val="single" w:color="000000" w:sz="8" w:space="0"/>
            </w:tcBorders>
            <w:tcW w:w="1470" w:type="dxa"/>
            <w:vAlign w:val="center"/>
            <w:vMerge w:val="continue"/>
            <w:textDirection w:val="lrTb"/>
            <w:noWrap w:val="false"/>
          </w:tcPr>
          <w:p>
            <w:pPr>
              <w:jc w:val="center"/>
              <w:spacing w:line="480" w:lineRule="exact"/>
              <w:rPr>
                <w:rFonts w:ascii="宋体" w:hAnsi="宋体" w:cs="宋体"/>
                <w:sz w:val="24"/>
                <w:lang w:bidi="ar"/>
              </w:rPr>
            </w:pPr>
            <w:r>
              <w:rPr>
                <w:rFonts w:ascii="宋体" w:hAnsi="宋体" w:cs="宋体"/>
                <w:sz w:val="24"/>
                <w:lang w:bidi="ar"/>
              </w:rPr>
            </w:r>
            <w:r/>
          </w:p>
        </w:tc>
        <w:tc>
          <w:tcPr>
            <w:tcBorders>
              <w:top w:val="single" w:color="000000" w:sz="8" w:space="0"/>
              <w:left w:val="single" w:color="000000" w:sz="8" w:space="0"/>
              <w:bottom w:val="single" w:color="auto" w:sz="4" w:space="0"/>
              <w:right w:val="single" w:color="000000" w:sz="8" w:space="0"/>
            </w:tcBorders>
            <w:tcW w:w="6317" w:type="dxa"/>
            <w:vAlign w:val="center"/>
            <w:textDirection w:val="lrTb"/>
            <w:noWrap w:val="false"/>
          </w:tcPr>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（3）大件物品出入向采购人报告，待采购人确认无误后放行。</w:t>
            </w:r>
            <w:r/>
          </w:p>
        </w:tc>
      </w:tr>
      <w:tr>
        <w:trPr>
          <w:trHeight w:val="454"/>
        </w:trPr>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jc w:val="center"/>
              <w:spacing w:line="480" w:lineRule="exact"/>
              <w:rPr>
                <w:rFonts w:ascii="宋体" w:hAnsi="宋体" w:cs="宋体"/>
                <w:sz w:val="24"/>
                <w:lang w:bidi="ar"/>
              </w:rPr>
            </w:pPr>
            <w:r>
              <w:rPr>
                <w:rFonts w:hint="eastAsia" w:ascii="宋体" w:hAnsi="宋体" w:cs="宋体"/>
                <w:sz w:val="24"/>
                <w:lang w:bidi="ar"/>
              </w:rPr>
              <w:t xml:space="preserve">10</w:t>
            </w:r>
            <w:r/>
          </w:p>
        </w:tc>
        <w:tc>
          <w:tcPr>
            <w:tcBorders>
              <w:top w:val="single" w:color="auto" w:sz="4" w:space="0"/>
              <w:left w:val="single" w:color="auto" w:sz="4" w:space="0"/>
              <w:bottom w:val="single" w:color="auto" w:sz="4" w:space="0"/>
              <w:right w:val="single" w:color="auto" w:sz="4" w:space="0"/>
            </w:tcBorders>
            <w:tcW w:w="1470" w:type="dxa"/>
            <w:vAlign w:val="center"/>
            <w:vMerge w:val="restart"/>
            <w:textDirection w:val="lrTb"/>
            <w:noWrap w:val="false"/>
          </w:tcPr>
          <w:p>
            <w:pPr>
              <w:jc w:val="center"/>
              <w:spacing w:line="480" w:lineRule="exact"/>
              <w:rPr>
                <w:rFonts w:ascii="宋体" w:hAnsi="宋体" w:cs="宋体"/>
                <w:sz w:val="24"/>
                <w:lang w:bidi="ar"/>
              </w:rPr>
            </w:pPr>
            <w:r>
              <w:rPr>
                <w:rFonts w:hint="eastAsia" w:ascii="宋体" w:hAnsi="宋体" w:cs="宋体"/>
                <w:sz w:val="24"/>
                <w:lang w:bidi="ar"/>
              </w:rPr>
              <w:t xml:space="preserve">服务热线</w:t>
            </w:r>
            <w:r/>
          </w:p>
          <w:p>
            <w:pPr>
              <w:jc w:val="center"/>
              <w:spacing w:line="480" w:lineRule="exact"/>
              <w:rPr>
                <w:rFonts w:ascii="宋体" w:hAnsi="宋体" w:cs="宋体"/>
                <w:sz w:val="24"/>
                <w:lang w:bidi="ar"/>
              </w:rPr>
            </w:pPr>
            <w:r>
              <w:rPr>
                <w:rFonts w:hint="eastAsia" w:ascii="宋体" w:hAnsi="宋体" w:cs="宋体"/>
                <w:sz w:val="24"/>
                <w:lang w:bidi="ar"/>
              </w:rPr>
              <w:t xml:space="preserve">及紧急维修</w:t>
            </w:r>
            <w:r/>
          </w:p>
        </w:tc>
        <w:tc>
          <w:tcPr>
            <w:tcBorders>
              <w:top w:val="single" w:color="auto" w:sz="4" w:space="0"/>
              <w:left w:val="single" w:color="auto" w:sz="4" w:space="0"/>
              <w:bottom w:val="single" w:color="auto" w:sz="4" w:space="0"/>
              <w:right w:val="single" w:color="auto" w:sz="4" w:space="0"/>
            </w:tcBorders>
            <w:tcW w:w="6317" w:type="dxa"/>
            <w:vAlign w:val="center"/>
            <w:textDirection w:val="lrTb"/>
            <w:noWrap w:val="false"/>
          </w:tcPr>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（1）设置24小时报修服务热线。</w:t>
            </w:r>
            <w:r/>
          </w:p>
        </w:tc>
      </w:tr>
      <w:tr>
        <w:trPr>
          <w:trHeight w:val="454"/>
        </w:trPr>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spacing w:line="48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470" w:type="dxa"/>
            <w:vAlign w:val="center"/>
            <w:vMerge w:val="continue"/>
            <w:textDirection w:val="lrTb"/>
            <w:noWrap w:val="false"/>
          </w:tcPr>
          <w:p>
            <w:pPr>
              <w:spacing w:line="48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317" w:type="dxa"/>
            <w:vAlign w:val="center"/>
            <w:textDirection w:val="lrTb"/>
            <w:noWrap w:val="false"/>
          </w:tcPr>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（2）紧急维修应当15分钟内到达现场，不间断维修直至修复。</w:t>
            </w:r>
            <w:r/>
          </w:p>
        </w:tc>
      </w:tr>
    </w:tbl>
    <w:p>
      <w:pPr>
        <w:ind w:firstLine="480"/>
        <w:jc w:val="left"/>
        <w:spacing w:line="500" w:lineRule="exact"/>
        <w:rPr>
          <w:rFonts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3.2保洁服务</w:t>
      </w:r>
      <w:r/>
    </w:p>
    <w:tbl>
      <w:tblPr>
        <w:tblStyle w:val="813"/>
        <w:tblW w:w="4858" w:type="pct"/>
        <w:tblInd w:w="1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445"/>
        <w:gridCol w:w="6314"/>
      </w:tblGrid>
      <w:tr>
        <w:trPr>
          <w:trHeight w:val="594"/>
        </w:trPr>
        <w:tc>
          <w:tcPr>
            <w:tcW w:w="846" w:type="dxa"/>
            <w:vAlign w:val="center"/>
            <w:textDirection w:val="lrTb"/>
            <w:noWrap/>
          </w:tcPr>
          <w:p>
            <w:pPr>
              <w:jc w:val="center"/>
              <w:spacing w:line="480" w:lineRule="exact"/>
              <w:widowControl/>
              <w:rPr>
                <w:rFonts w:ascii="Calibri" w:hAnsi="Calibri" w:cs="Calibri"/>
                <w:b/>
                <w:bCs/>
                <w:sz w:val="24"/>
                <w:szCs w:val="32"/>
              </w:rPr>
            </w:pPr>
            <w:r>
              <w:rPr>
                <w:rFonts w:hint="eastAsia" w:cs="Calibri"/>
                <w:b/>
                <w:bCs/>
                <w:sz w:val="24"/>
                <w:szCs w:val="32"/>
              </w:rPr>
              <w:t xml:space="preserve">序号</w:t>
            </w:r>
            <w:r/>
          </w:p>
        </w:tc>
        <w:tc>
          <w:tcPr>
            <w:tcW w:w="1445" w:type="dxa"/>
            <w:vAlign w:val="center"/>
            <w:textDirection w:val="lrTb"/>
            <w:noWrap/>
          </w:tcPr>
          <w:p>
            <w:pPr>
              <w:jc w:val="center"/>
              <w:spacing w:line="480" w:lineRule="exact"/>
              <w:widowControl/>
              <w:rPr>
                <w:rFonts w:ascii="Calibri" w:hAnsi="Calibri" w:cs="Calibri"/>
                <w:b/>
                <w:bCs/>
                <w:sz w:val="24"/>
                <w:szCs w:val="32"/>
              </w:rPr>
            </w:pPr>
            <w:r>
              <w:rPr>
                <w:rFonts w:ascii="Calibri" w:hAnsi="Calibri" w:cs="Calibri"/>
                <w:b/>
                <w:bCs/>
                <w:sz w:val="24"/>
                <w:szCs w:val="32"/>
              </w:rPr>
              <w:t xml:space="preserve">服务内容</w:t>
            </w:r>
            <w:r/>
          </w:p>
        </w:tc>
        <w:tc>
          <w:tcPr>
            <w:tcW w:w="6314" w:type="dxa"/>
            <w:vAlign w:val="center"/>
            <w:textDirection w:val="lrTb"/>
            <w:noWrap/>
          </w:tcPr>
          <w:p>
            <w:pPr>
              <w:jc w:val="center"/>
              <w:spacing w:line="480" w:lineRule="exact"/>
              <w:widowControl/>
              <w:rPr>
                <w:rFonts w:ascii="Calibri" w:hAnsi="Calibri" w:cs="Calibri"/>
                <w:b/>
                <w:bCs/>
                <w:sz w:val="24"/>
                <w:szCs w:val="32"/>
              </w:rPr>
            </w:pPr>
            <w:r>
              <w:rPr>
                <w:rFonts w:hint="eastAsia" w:cs="Calibri"/>
                <w:b/>
                <w:bCs/>
                <w:sz w:val="24"/>
                <w:szCs w:val="32"/>
              </w:rPr>
              <w:t xml:space="preserve">服务标准</w:t>
            </w:r>
            <w:r/>
          </w:p>
        </w:tc>
      </w:tr>
      <w:tr>
        <w:trPr>
          <w:trHeight w:val="1358"/>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W w:w="1445"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基本要求</w:t>
            </w:r>
            <w:r/>
          </w:p>
        </w:tc>
        <w:tc>
          <w:tcPr>
            <w:tcW w:w="6314" w:type="dxa"/>
            <w:vAlign w:val="center"/>
            <w:textDirection w:val="lrTb"/>
            <w:noWrap/>
          </w:tcPr>
          <w:p>
            <w:pPr>
              <w:ind w:firstLine="482"/>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（1）建立保洁服务的工作制度及工作计划，并按照执行。</w:t>
            </w:r>
            <w:r/>
          </w:p>
          <w:p>
            <w:pPr>
              <w:ind w:firstLine="482"/>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（2）做好保洁服务工作记录，记录填写规范、保存完好。</w:t>
            </w:r>
            <w:r/>
          </w:p>
          <w:p>
            <w:pPr>
              <w:ind w:firstLine="482"/>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（3）作业时采取安全防护措施，防止对作业人员或他人造成伤害。相关耗材的环保、安全性等应当符合国家相关规定要求。</w:t>
            </w:r>
            <w:r/>
          </w:p>
        </w:tc>
      </w:tr>
      <w:tr>
        <w:trPr>
          <w:trHeight w:val="570"/>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2</w:t>
            </w:r>
            <w:r/>
          </w:p>
        </w:tc>
        <w:tc>
          <w:tcPr>
            <w:tcW w:w="1445"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公共场地区域保洁</w:t>
            </w:r>
            <w:r/>
          </w:p>
        </w:tc>
        <w:tc>
          <w:tcPr>
            <w:tcW w:w="6314" w:type="dxa"/>
            <w:vAlign w:val="center"/>
            <w:textDirection w:val="lrTb"/>
            <w:noWrap/>
          </w:tcPr>
          <w:p>
            <w:pPr>
              <w:ind w:firstLine="482"/>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每日打扫1次各楼层通道和楼梯台阶，并拖洗干净；水磨石或水泥地面每半月至少刷洗1次，大理石地面每2月至少做晶面1次（结合实际情况确定）、巡回抛光保养；每间隔２小时巡回清理电梯口和通道摆放的烟灰缸内的垃圾和烟头，每日至少清洗1次烟缸或石米；每日擦抹1次楼梯扶手、各层和通道的防火门、消防栓、玻璃箱内侧、灯具、墙面（窗台）、地脚线、指示牌等公共设施； 各梯间墙面、天花板每周至少除尘１次；每周至少擦１次楼梯道外墙及共用门窗玻璃； 保持地面、梯间洁净，无污渍、水</w:t>
            </w:r>
            <w:r>
              <w:rPr>
                <w:rFonts w:hint="eastAsia" w:ascii="宋体" w:hAnsi="宋体" w:cs="宋体"/>
                <w:color w:val="000000" w:themeColor="text1"/>
                <w:sz w:val="24"/>
                <w14:textFill>
                  <w14:solidFill>
                    <w14:schemeClr w14:val="tx1"/>
                  </w14:solidFill>
                </w14:textFill>
              </w:rPr>
              <w:t xml:space="preserve">渍、灰尘；巡回检查楼梯内纸屑、保持铁栏、扶手护栏干净、光亮、无乱张贴或涂鸦；保持梯间顶面无蜘蛛网、灰尘，地脚线干净无灰尘，大理石地面干净无灰尘，水磨石、水泥地面干净无杂物、污迹；保持楼梯道内外玻璃，玻璃、门窗等明亮、干净。电梯及电梯厅保洁：保持电梯轿箱清洁，石材地面的每日一次推尘，地毯地面的每周更换1次地毯，必要时增加更换次数； 循环对电梯厅的地面每日一次进行清洁；电梯地板每周清洁1次；标准：玻璃镜面保持光亮、无手印污迹，灯具、天花板无灰尘，轿箱四壁干净无灰尘，不锈钢表面光亮，无灰尘、污迹；地毯干净无污迹。</w:t>
            </w:r>
            <w:r/>
          </w:p>
        </w:tc>
      </w:tr>
      <w:tr>
        <w:trPr>
          <w:trHeight w:val="274"/>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3</w:t>
            </w:r>
            <w:r/>
          </w:p>
        </w:tc>
        <w:tc>
          <w:tcPr>
            <w:tcW w:w="1445"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公用卫生间保洁</w:t>
            </w:r>
            <w:r/>
          </w:p>
        </w:tc>
        <w:tc>
          <w:tcPr>
            <w:tcW w:w="6314" w:type="dxa"/>
            <w:vAlign w:val="center"/>
            <w:textDirection w:val="lrTb"/>
            <w:noWrap/>
          </w:tcPr>
          <w:p>
            <w:pPr>
              <w:ind w:firstLine="482"/>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配备自动喷香</w:t>
            </w:r>
            <w:r>
              <w:rPr>
                <w:rFonts w:hint="eastAsia" w:ascii="宋体" w:hAnsi="宋体" w:cs="宋体"/>
                <w:color w:val="000000" w:themeColor="text1"/>
                <w:sz w:val="24"/>
                <w14:textFill>
                  <w14:solidFill>
                    <w14:schemeClr w14:val="tx1"/>
                  </w14:solidFill>
                </w14:textFill>
              </w:rPr>
              <w:t xml:space="preserve">剂、卫生球（用于小便斗）；白天保持一次对共用卫生间清洁，清洁内容包括：通风换气；洁具；用消毒液清洗坐便器；清扫地面垃圾；清抹洗手台水迹；清洁其它严重污渍、积水、杂物等；  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洁净无黄渍。</w:t>
            </w:r>
            <w:r/>
          </w:p>
        </w:tc>
      </w:tr>
      <w:tr>
        <w:trPr>
          <w:trHeight w:val="2160"/>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4</w:t>
            </w:r>
            <w:r/>
          </w:p>
        </w:tc>
        <w:tc>
          <w:tcPr>
            <w:tcW w:w="1445"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垃圾箱、垃圾池日产 日清</w:t>
            </w:r>
            <w:r/>
          </w:p>
        </w:tc>
        <w:tc>
          <w:tcPr>
            <w:tcW w:w="6314" w:type="dxa"/>
            <w:vAlign w:val="center"/>
            <w:textDirection w:val="lrTb"/>
            <w:noWrap/>
          </w:tcPr>
          <w:p>
            <w:pPr>
              <w:ind w:firstLine="482"/>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（1）每日要对楼层产生的垃圾，进行清理分类，垃圾装袋，日产日清，并运至垃圾集中存放点。</w:t>
            </w:r>
            <w:r/>
          </w:p>
          <w:p>
            <w:pPr>
              <w:ind w:firstLine="482"/>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（2）桶身表面干净无污渍，每日开展至少1次清洁作业。</w:t>
            </w:r>
            <w:r/>
          </w:p>
          <w:p>
            <w:pPr>
              <w:ind w:firstLine="482"/>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（3）垃圾中转池保持整洁，无明显异味，每周至少开展1次清洁作业。</w:t>
            </w:r>
            <w:r/>
          </w:p>
        </w:tc>
      </w:tr>
      <w:tr>
        <w:trPr>
          <w:trHeight w:val="532"/>
        </w:trPr>
        <w:tc>
          <w:tcPr>
            <w:tcW w:w="846"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5</w:t>
            </w:r>
            <w:r/>
          </w:p>
        </w:tc>
        <w:tc>
          <w:tcPr>
            <w:tcW w:w="1445"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校园道路、广场</w:t>
            </w:r>
            <w:r/>
          </w:p>
        </w:tc>
        <w:tc>
          <w:tcPr>
            <w:tcW w:w="6314" w:type="dxa"/>
            <w:textDirection w:val="lrTb"/>
            <w:noWrap/>
          </w:tcPr>
          <w:p>
            <w:pPr>
              <w:ind w:firstLine="482"/>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每日清扫一次，每2小时巡查一次，发现有零星的杂物及时清理。</w:t>
            </w:r>
            <w:r/>
          </w:p>
        </w:tc>
      </w:tr>
      <w:tr>
        <w:trPr>
          <w:trHeight w:val="418"/>
        </w:trPr>
        <w:tc>
          <w:tcPr>
            <w:tcW w:w="846" w:type="dxa"/>
            <w:vAlign w:val="center"/>
            <w:vMerge w:val="continue"/>
            <w:textDirection w:val="lrTb"/>
            <w:noWrap/>
          </w:tcPr>
          <w:p>
            <w:pPr>
              <w:jc w:val="center"/>
              <w:spacing w:line="480" w:lineRule="exact"/>
              <w:widowControl/>
              <w:rPr>
                <w:rFonts w:ascii="宋体" w:hAnsi="宋体" w:cs="宋体"/>
                <w:sz w:val="24"/>
              </w:rPr>
            </w:pPr>
            <w:r>
              <w:rPr>
                <w:rFonts w:ascii="宋体" w:hAnsi="宋体" w:cs="宋体"/>
                <w:sz w:val="24"/>
              </w:rPr>
            </w:r>
            <w:r/>
          </w:p>
        </w:tc>
        <w:tc>
          <w:tcPr>
            <w:tcW w:w="1445" w:type="dxa"/>
            <w:vAlign w:val="center"/>
            <w:vMerge w:val="continue"/>
            <w:textDirection w:val="lrTb"/>
            <w:noWrap/>
          </w:tcPr>
          <w:p>
            <w:pPr>
              <w:jc w:val="center"/>
              <w:spacing w:line="480" w:lineRule="exact"/>
              <w:widowControl/>
              <w:rPr>
                <w:rFonts w:ascii="宋体" w:hAnsi="宋体" w:cs="宋体"/>
                <w:sz w:val="24"/>
              </w:rPr>
            </w:pPr>
            <w:r>
              <w:rPr>
                <w:rFonts w:ascii="宋体" w:hAnsi="宋体" w:cs="宋体"/>
                <w:sz w:val="24"/>
              </w:rPr>
            </w:r>
            <w:r/>
          </w:p>
        </w:tc>
        <w:tc>
          <w:tcPr>
            <w:tcW w:w="6314" w:type="dxa"/>
            <w:textDirection w:val="lrTb"/>
            <w:noWrap/>
          </w:tcPr>
          <w:p>
            <w:pPr>
              <w:ind w:firstLine="482"/>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每日清扫一次，每2小时巡查一次，发现有零星的杂物及时清理。</w:t>
            </w:r>
            <w:r/>
          </w:p>
        </w:tc>
      </w:tr>
      <w:tr>
        <w:trPr>
          <w:trHeight w:val="854"/>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6</w:t>
            </w:r>
            <w:r/>
          </w:p>
        </w:tc>
        <w:tc>
          <w:tcPr>
            <w:tcW w:w="1445"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会议要求</w:t>
            </w:r>
            <w:r/>
          </w:p>
        </w:tc>
        <w:tc>
          <w:tcPr>
            <w:tcW w:w="6314" w:type="dxa"/>
            <w:vAlign w:val="center"/>
            <w:textDirection w:val="lrTb"/>
            <w:noWrap/>
          </w:tcPr>
          <w:p>
            <w:pPr>
              <w:ind w:firstLine="482"/>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会议茶杯清洗以及桌椅整理、场地保洁服务等。</w:t>
            </w:r>
            <w:r/>
          </w:p>
        </w:tc>
      </w:tr>
    </w:tbl>
    <w:p>
      <w:pPr>
        <w:ind w:firstLine="480"/>
        <w:jc w:val="left"/>
        <w:spacing w:line="50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3.2.1具体清洁要求</w:t>
      </w:r>
      <w:r/>
    </w:p>
    <w:tbl>
      <w:tblPr>
        <w:tblStyle w:val="813"/>
        <w:tblW w:w="4865" w:type="pct"/>
        <w:tblInd w:w="1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54"/>
      </w:tblGrid>
      <w:tr>
        <w:trPr>
          <w:trHeight w:val="552"/>
        </w:trPr>
        <w:tc>
          <w:tcPr>
            <w:tcW w:w="818" w:type="dxa"/>
            <w:vAlign w:val="center"/>
            <w:textDirection w:val="lrTb"/>
            <w:noWrap/>
          </w:tcPr>
          <w:p>
            <w:pPr>
              <w:jc w:val="center"/>
              <w:spacing w:line="480" w:lineRule="exact"/>
              <w:rPr>
                <w:b/>
                <w:bCs/>
                <w:sz w:val="24"/>
              </w:rPr>
            </w:pPr>
            <w:r>
              <w:rPr>
                <w:rFonts w:hint="eastAsia"/>
                <w:b/>
                <w:bCs/>
                <w:sz w:val="24"/>
              </w:rPr>
              <w:t xml:space="preserve">序号</w:t>
            </w:r>
            <w:r/>
          </w:p>
        </w:tc>
        <w:tc>
          <w:tcPr>
            <w:tcW w:w="1446" w:type="dxa"/>
            <w:vAlign w:val="center"/>
            <w:textDirection w:val="lrTb"/>
            <w:noWrap/>
          </w:tcPr>
          <w:p>
            <w:pPr>
              <w:jc w:val="center"/>
              <w:spacing w:line="480" w:lineRule="exact"/>
              <w:rPr>
                <w:b/>
                <w:bCs/>
                <w:sz w:val="24"/>
              </w:rPr>
            </w:pPr>
            <w:r>
              <w:rPr>
                <w:rFonts w:hint="eastAsia"/>
                <w:b/>
                <w:bCs/>
                <w:sz w:val="24"/>
              </w:rPr>
              <w:t xml:space="preserve">材质</w:t>
            </w:r>
            <w:r/>
          </w:p>
        </w:tc>
        <w:tc>
          <w:tcPr>
            <w:tcW w:w="6354" w:type="dxa"/>
            <w:vAlign w:val="center"/>
            <w:textDirection w:val="lrTb"/>
            <w:noWrap/>
          </w:tcPr>
          <w:p>
            <w:pPr>
              <w:jc w:val="center"/>
              <w:spacing w:line="480" w:lineRule="exact"/>
              <w:rPr>
                <w:b/>
                <w:bCs/>
                <w:sz w:val="24"/>
              </w:rPr>
            </w:pPr>
            <w:r>
              <w:rPr>
                <w:rFonts w:hint="eastAsia"/>
                <w:b/>
                <w:bCs/>
                <w:sz w:val="24"/>
              </w:rPr>
              <w:t xml:space="preserve">清洁要求</w:t>
            </w:r>
            <w:r/>
          </w:p>
        </w:tc>
      </w:tr>
      <w:tr>
        <w:trPr>
          <w:trHeight w:val="593"/>
        </w:trPr>
        <w:tc>
          <w:tcPr>
            <w:tcW w:w="818"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W w:w="1446"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环氧地坪地面</w:t>
            </w:r>
            <w:r/>
          </w:p>
        </w:tc>
        <w:tc>
          <w:tcPr>
            <w:tcW w:w="6354" w:type="dxa"/>
            <w:vAlign w:val="center"/>
            <w:textDirection w:val="lrTb"/>
            <w:noWrap/>
          </w:tcPr>
          <w:p>
            <w:pPr>
              <w:ind w:firstLine="482"/>
              <w:jc w:val="left"/>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（1）清理垃圾：清理地面上的垃圾和杂物。</w:t>
            </w:r>
            <w:r/>
          </w:p>
        </w:tc>
      </w:tr>
      <w:tr>
        <w:trPr>
          <w:trHeight w:val="454"/>
        </w:trPr>
        <w:tc>
          <w:tcPr>
            <w:tcW w:w="818"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1446"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6354" w:type="dxa"/>
            <w:vAlign w:val="center"/>
            <w:textDirection w:val="lrTb"/>
            <w:noWrap/>
          </w:tcPr>
          <w:p>
            <w:pPr>
              <w:ind w:firstLine="482"/>
              <w:jc w:val="left"/>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（2）清洗地面：用专业的清洁剂或去污剂清洗地面。清洁剂和去污剂的选取要根据污垢的性质而定。环氧地坪一般使用弱酸性或弱碱性的清洁剂，避免使用酸性或碱性强的清洁剂。</w:t>
            </w:r>
            <w:r/>
          </w:p>
        </w:tc>
      </w:tr>
      <w:tr>
        <w:trPr>
          <w:trHeight w:val="454"/>
        </w:trPr>
        <w:tc>
          <w:tcPr>
            <w:tcW w:w="818"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1446"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6354" w:type="dxa"/>
            <w:vAlign w:val="center"/>
            <w:textDirection w:val="lrTb"/>
            <w:noWrap/>
          </w:tcPr>
          <w:p>
            <w:pPr>
              <w:ind w:firstLine="482"/>
              <w:jc w:val="left"/>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（3）浸泡：将清洁剂或去污剂浸泡在环氧地坪上，加强去除污渍的效果。</w:t>
            </w:r>
            <w:r/>
          </w:p>
        </w:tc>
      </w:tr>
      <w:tr>
        <w:trPr>
          <w:trHeight w:val="454"/>
        </w:trPr>
        <w:tc>
          <w:tcPr>
            <w:tcW w:w="818"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1446"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6354" w:type="dxa"/>
            <w:vAlign w:val="center"/>
            <w:textDirection w:val="lrTb"/>
            <w:noWrap/>
          </w:tcPr>
          <w:p>
            <w:pPr>
              <w:ind w:firstLine="482"/>
              <w:jc w:val="left"/>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（4）冲洗：用清水将地面冲洗干净，以去除残留的清洁剂或去污剂。</w:t>
            </w:r>
            <w:r/>
          </w:p>
        </w:tc>
      </w:tr>
      <w:tr>
        <w:trPr>
          <w:trHeight w:val="454"/>
        </w:trPr>
        <w:tc>
          <w:tcPr>
            <w:tcW w:w="818"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2</w:t>
            </w:r>
            <w:r/>
          </w:p>
        </w:tc>
        <w:tc>
          <w:tcPr>
            <w:tcW w:w="1446"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瓷砖地面</w:t>
            </w:r>
            <w:r/>
          </w:p>
        </w:tc>
        <w:tc>
          <w:tcPr>
            <w:tcW w:w="6354" w:type="dxa"/>
            <w:vAlign w:val="center"/>
            <w:textDirection w:val="lrTb"/>
            <w:noWrap/>
          </w:tcPr>
          <w:p>
            <w:pPr>
              <w:ind w:firstLine="482"/>
              <w:jc w:val="left"/>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（1）日常清洁：推尘，保持地面干净无杂物。</w:t>
            </w:r>
            <w:r/>
          </w:p>
        </w:tc>
      </w:tr>
      <w:tr>
        <w:trPr>
          <w:trHeight w:val="454"/>
        </w:trPr>
        <w:tc>
          <w:tcPr>
            <w:tcW w:w="818"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1446"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6354" w:type="dxa"/>
            <w:vAlign w:val="center"/>
            <w:textDirection w:val="lrTb"/>
            <w:noWrap/>
          </w:tcPr>
          <w:p>
            <w:pPr>
              <w:ind w:firstLine="482"/>
              <w:jc w:val="left"/>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（2）深度清洁：使用洗洁精或肥皂水清理。</w:t>
            </w:r>
            <w:r/>
          </w:p>
        </w:tc>
      </w:tr>
      <w:tr>
        <w:trPr>
          <w:trHeight w:val="454"/>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3</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石材地面</w:t>
            </w:r>
            <w:r/>
          </w:p>
        </w:tc>
        <w:tc>
          <w:tcPr>
            <w:tcW w:w="6354" w:type="dxa"/>
            <w:vAlign w:val="center"/>
            <w:textDirection w:val="lrTb"/>
            <w:noWrap/>
          </w:tcPr>
          <w:p>
            <w:pPr>
              <w:ind w:firstLine="482"/>
              <w:jc w:val="left"/>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定期使用中性清洁剂清洁，避免使用强酸或强碱清洁剂。</w:t>
            </w:r>
            <w:r/>
          </w:p>
        </w:tc>
      </w:tr>
      <w:tr>
        <w:trPr>
          <w:trHeight w:val="454"/>
        </w:trPr>
        <w:tc>
          <w:tcPr>
            <w:tcW w:w="818"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5</w:t>
            </w:r>
            <w:r/>
          </w:p>
        </w:tc>
        <w:tc>
          <w:tcPr>
            <w:tcW w:w="1446"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水磨石地面</w:t>
            </w:r>
            <w:r/>
          </w:p>
        </w:tc>
        <w:tc>
          <w:tcPr>
            <w:tcW w:w="6354" w:type="dxa"/>
            <w:vAlign w:val="center"/>
            <w:textDirection w:val="lrTb"/>
            <w:noWrap/>
          </w:tcPr>
          <w:p>
            <w:pPr>
              <w:ind w:firstLine="482"/>
              <w:jc w:val="left"/>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（1）日常清洁：推尘，保持地面干净无杂物。</w:t>
            </w:r>
            <w:r/>
          </w:p>
        </w:tc>
      </w:tr>
      <w:tr>
        <w:trPr>
          <w:trHeight w:val="454"/>
        </w:trPr>
        <w:tc>
          <w:tcPr>
            <w:tcW w:w="818"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1446"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6354" w:type="dxa"/>
            <w:vAlign w:val="center"/>
            <w:textDirection w:val="lrTb"/>
            <w:noWrap/>
          </w:tcPr>
          <w:p>
            <w:pPr>
              <w:ind w:firstLine="482"/>
              <w:jc w:val="left"/>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（2）深度清洁：使用洗洁精或肥皂水清理。</w:t>
            </w:r>
            <w:r/>
          </w:p>
        </w:tc>
      </w:tr>
      <w:tr>
        <w:trPr>
          <w:trHeight w:val="454"/>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6</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地毯地面</w:t>
            </w:r>
            <w:r/>
          </w:p>
        </w:tc>
        <w:tc>
          <w:tcPr>
            <w:tcW w:w="6354" w:type="dxa"/>
            <w:vAlign w:val="center"/>
            <w:textDirection w:val="lrTb"/>
            <w:noWrap/>
          </w:tcPr>
          <w:p>
            <w:pPr>
              <w:ind w:firstLine="482"/>
              <w:jc w:val="left"/>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日常用吸尘机除尘，局部脏污用湿布配中性清洁液重点清洁。</w:t>
            </w:r>
            <w:r/>
          </w:p>
        </w:tc>
      </w:tr>
      <w:tr>
        <w:trPr>
          <w:trHeight w:val="599"/>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7</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乳胶漆内墙</w:t>
            </w:r>
            <w:r/>
          </w:p>
        </w:tc>
        <w:tc>
          <w:tcPr>
            <w:tcW w:w="6354" w:type="dxa"/>
            <w:vAlign w:val="center"/>
            <w:textDirection w:val="lrTb"/>
            <w:noWrap/>
          </w:tcPr>
          <w:p>
            <w:pPr>
              <w:ind w:firstLine="482"/>
              <w:jc w:val="left"/>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有污渍时用半干布擦拭。</w:t>
            </w:r>
            <w:r/>
          </w:p>
        </w:tc>
      </w:tr>
      <w:tr>
        <w:trPr>
          <w:trHeight w:val="562"/>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8</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木饰面内墙</w:t>
            </w:r>
            <w:r/>
          </w:p>
        </w:tc>
        <w:tc>
          <w:tcPr>
            <w:tcW w:w="6354" w:type="dxa"/>
            <w:vAlign w:val="center"/>
            <w:textDirection w:val="lrTb"/>
            <w:noWrap/>
          </w:tcPr>
          <w:p>
            <w:pPr>
              <w:ind w:firstLine="482"/>
              <w:jc w:val="left"/>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有污渍时用中性清洁剂、半干布擦拭。</w:t>
            </w:r>
            <w:r/>
          </w:p>
        </w:tc>
      </w:tr>
      <w:tr>
        <w:trPr>
          <w:trHeight w:val="613"/>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9</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真石漆外墙</w:t>
            </w:r>
            <w:r/>
          </w:p>
        </w:tc>
        <w:tc>
          <w:tcPr>
            <w:tcW w:w="6354" w:type="dxa"/>
            <w:vAlign w:val="center"/>
            <w:textDirection w:val="lrTb"/>
            <w:noWrap/>
          </w:tcPr>
          <w:p>
            <w:pPr>
              <w:ind w:firstLine="482"/>
              <w:jc w:val="left"/>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定期专业清洗。</w:t>
            </w:r>
            <w:r/>
          </w:p>
        </w:tc>
      </w:tr>
      <w:tr>
        <w:trPr>
          <w:trHeight w:val="454"/>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10</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干挂石材</w:t>
            </w:r>
            <w:r/>
          </w:p>
          <w:p>
            <w:pPr>
              <w:jc w:val="center"/>
              <w:spacing w:line="480" w:lineRule="exact"/>
              <w:rPr>
                <w:rFonts w:ascii="宋体" w:hAnsi="宋体" w:cs="宋体"/>
                <w:sz w:val="24"/>
                <w:lang w:bidi="ar"/>
              </w:rPr>
            </w:pPr>
            <w:r>
              <w:rPr>
                <w:rFonts w:hint="eastAsia" w:ascii="宋体" w:hAnsi="宋体" w:cs="宋体"/>
                <w:sz w:val="24"/>
                <w:lang w:bidi="ar"/>
              </w:rPr>
              <w:t xml:space="preserve">外墙</w:t>
            </w:r>
            <w:r/>
          </w:p>
        </w:tc>
        <w:tc>
          <w:tcPr>
            <w:tcW w:w="6354" w:type="dxa"/>
            <w:vAlign w:val="center"/>
            <w:textDirection w:val="lrTb"/>
            <w:noWrap/>
          </w:tcPr>
          <w:p>
            <w:pPr>
              <w:ind w:firstLine="482"/>
              <w:jc w:val="left"/>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定期专业清洗。</w:t>
            </w:r>
            <w:r/>
          </w:p>
        </w:tc>
      </w:tr>
      <w:tr>
        <w:trPr>
          <w:trHeight w:val="454"/>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11</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玻璃幕墙</w:t>
            </w:r>
            <w:r/>
          </w:p>
          <w:p>
            <w:pPr>
              <w:jc w:val="center"/>
              <w:spacing w:line="480" w:lineRule="exact"/>
              <w:rPr>
                <w:rFonts w:ascii="宋体" w:hAnsi="宋体" w:cs="宋体"/>
                <w:sz w:val="24"/>
                <w:lang w:bidi="ar"/>
              </w:rPr>
            </w:pPr>
            <w:r>
              <w:rPr>
                <w:rFonts w:hint="eastAsia" w:ascii="宋体" w:hAnsi="宋体" w:cs="宋体"/>
                <w:sz w:val="24"/>
                <w:lang w:bidi="ar"/>
              </w:rPr>
              <w:t xml:space="preserve">外墙</w:t>
            </w:r>
            <w:r/>
          </w:p>
        </w:tc>
        <w:tc>
          <w:tcPr>
            <w:tcW w:w="6354" w:type="dxa"/>
            <w:vAlign w:val="center"/>
            <w:textDirection w:val="lrTb"/>
            <w:noWrap/>
          </w:tcPr>
          <w:p>
            <w:pPr>
              <w:ind w:firstLine="482"/>
              <w:jc w:val="left"/>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定期专业清洗。</w:t>
            </w:r>
            <w:r/>
          </w:p>
        </w:tc>
      </w:tr>
    </w:tbl>
    <w:p>
      <w:pPr>
        <w:ind w:firstLine="480"/>
        <w:jc w:val="left"/>
        <w:spacing w:line="50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3.3治安保卫标准及要求</w:t>
      </w:r>
      <w:r/>
    </w:p>
    <w:tbl>
      <w:tblPr>
        <w:tblStyle w:val="813"/>
        <w:tblW w:w="4858" w:type="pct"/>
        <w:tblInd w:w="1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404"/>
        <w:gridCol w:w="6355"/>
      </w:tblGrid>
      <w:tr>
        <w:trPr>
          <w:trHeight w:val="585"/>
        </w:trPr>
        <w:tc>
          <w:tcPr>
            <w:tcW w:w="846"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序号</w:t>
            </w:r>
            <w:r/>
          </w:p>
        </w:tc>
        <w:tc>
          <w:tcPr>
            <w:tcW w:w="1404"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服务内容</w:t>
            </w:r>
            <w:r/>
          </w:p>
        </w:tc>
        <w:tc>
          <w:tcPr>
            <w:tcW w:w="6355" w:type="dxa"/>
            <w:vAlign w:val="center"/>
            <w:textDirection w:val="lrTb"/>
            <w:noWrap/>
          </w:tcPr>
          <w:p>
            <w:pPr>
              <w:ind w:firstLine="480"/>
              <w:jc w:val="center"/>
              <w:spacing w:line="480" w:lineRule="exact"/>
              <w:rPr>
                <w:rFonts w:ascii="宋体" w:hAnsi="宋体" w:cs="宋体"/>
                <w:b/>
                <w:bCs/>
                <w:color w:val="000000" w:themeColor="text1"/>
                <w:sz w:val="24"/>
                <w14:textFill>
                  <w14:solidFill>
                    <w14:schemeClr w14:val="tx1"/>
                  </w14:solidFill>
                </w14:textFill>
              </w:rPr>
            </w:pPr>
            <w:r>
              <w:rPr>
                <w:rFonts w:hint="eastAsia" w:ascii="宋体" w:hAnsi="宋体" w:cs="宋体"/>
                <w:b/>
                <w:bCs/>
                <w:sz w:val="24"/>
                <w:lang w:bidi="ar"/>
              </w:rPr>
              <w:t xml:space="preserve">服务标准</w:t>
            </w:r>
            <w:r/>
          </w:p>
        </w:tc>
      </w:tr>
      <w:tr>
        <w:trPr>
          <w:trHeight w:val="480"/>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W w:w="1404"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基本要求</w:t>
            </w:r>
            <w:r/>
          </w:p>
        </w:tc>
        <w:tc>
          <w:tcPr>
            <w:tcW w:w="6355" w:type="dxa"/>
            <w:vAlign w:val="center"/>
            <w:textDirection w:val="lrTb"/>
            <w:noWrap/>
          </w:tcPr>
          <w:p>
            <w:pPr>
              <w:ind w:firstLine="482"/>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提供24小时保安门卫、巡逻、安全保卫、校园车辆管理、突发事件处理、门前三包、消防管理；</w:t>
            </w:r>
            <w:r/>
          </w:p>
        </w:tc>
      </w:tr>
      <w:tr>
        <w:trPr>
          <w:trHeight w:val="274"/>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2</w:t>
            </w:r>
            <w:r/>
          </w:p>
        </w:tc>
        <w:tc>
          <w:tcPr>
            <w:tcW w:w="1404"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立岗</w:t>
            </w:r>
            <w:r/>
          </w:p>
        </w:tc>
        <w:tc>
          <w:tcPr>
            <w:tcW w:w="6355" w:type="dxa"/>
            <w:vAlign w:val="center"/>
            <w:textDirection w:val="lrTb"/>
            <w:noWrap/>
          </w:tcPr>
          <w:p>
            <w:pPr>
              <w:ind w:firstLine="482"/>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白天立岗，晚上坐岗，如学校安排接待重要来宾时实行立岗，教学生活区南门为主大门正常开关门，开放时间为上下学时间，平时封闭，需24小时值班。</w:t>
            </w:r>
            <w:r/>
          </w:p>
        </w:tc>
      </w:tr>
      <w:tr>
        <w:trPr>
          <w:trHeight w:val="274"/>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3</w:t>
            </w:r>
            <w:r/>
          </w:p>
        </w:tc>
        <w:tc>
          <w:tcPr>
            <w:tcW w:w="1404"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坐岗与检查</w:t>
            </w:r>
            <w:r/>
          </w:p>
        </w:tc>
        <w:tc>
          <w:tcPr>
            <w:tcW w:w="6355" w:type="dxa"/>
            <w:vAlign w:val="center"/>
            <w:textDirection w:val="lrTb"/>
            <w:noWrap/>
          </w:tcPr>
          <w:p>
            <w:pPr>
              <w:ind w:firstLine="482"/>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负责对出入的陌生人、车辆、物品检查、询问、登记，学生凭学生证进入，老师凭工作证进入，外来人员必须得到学校老师的电话确认或亲临现场带领、同时必须在门岗登记方可进入，访客达到半天时间没有离开者请老师带访客到物业管理处办理限期的逗留证。</w:t>
            </w:r>
            <w:r/>
          </w:p>
        </w:tc>
      </w:tr>
      <w:tr>
        <w:trPr>
          <w:trHeight w:val="369"/>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4</w:t>
            </w:r>
            <w:r/>
          </w:p>
        </w:tc>
        <w:tc>
          <w:tcPr>
            <w:tcW w:w="1404"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巡逻</w:t>
            </w:r>
            <w:r/>
          </w:p>
        </w:tc>
        <w:tc>
          <w:tcPr>
            <w:tcW w:w="6355" w:type="dxa"/>
            <w:vAlign w:val="center"/>
            <w:textDirection w:val="lrTb"/>
            <w:noWrap/>
          </w:tcPr>
          <w:p>
            <w:pPr>
              <w:ind w:firstLine="482"/>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对于白天达到每２小时巡逻一遍，晚上达到每１小时巡逻一遍。限共公部位，不包括学校的办公室、教室等房间式的建筑，如有突发事件５分钟内到达现场进行协调处理。</w:t>
            </w:r>
            <w:r/>
          </w:p>
        </w:tc>
      </w:tr>
      <w:tr>
        <w:trPr>
          <w:trHeight w:val="77"/>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5</w:t>
            </w:r>
            <w:r/>
          </w:p>
        </w:tc>
        <w:tc>
          <w:tcPr>
            <w:tcW w:w="1404"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治安防范</w:t>
            </w:r>
            <w:r/>
          </w:p>
        </w:tc>
        <w:tc>
          <w:tcPr>
            <w:tcW w:w="6355" w:type="dxa"/>
            <w:vAlign w:val="center"/>
            <w:textDirection w:val="lrTb"/>
            <w:noWrap/>
          </w:tcPr>
          <w:p>
            <w:pPr>
              <w:ind w:firstLine="482"/>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现有学生或是其它人员在学校区域内打架或是日常治安行为，接通知或是发现，立刻派有关工作人员到现场进行制止、劝说、调解，不能制止或是不听劝说、调解，报学校相关部门或视情节轻重请公安部门来处理。发现有盗窃或是其它违法行为时，一是制止、二是阻吓、三是报案、四是保护现场，五等公安执法来处理。如接到学校方通知请外来人员出去时，立刻派人前往现场请其出去，不听劝说出去者，将报公安机关来处理。如有火情或其它灾情，管理处工作人员将保护现场，疏散人群，进行一些不危及人身安全的救助行为并及时通知相关行政部门来抢险救灾。</w:t>
            </w:r>
            <w:r/>
          </w:p>
        </w:tc>
      </w:tr>
      <w:tr>
        <w:trPr>
          <w:trHeight w:val="77"/>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6</w:t>
            </w:r>
            <w:r/>
          </w:p>
        </w:tc>
        <w:tc>
          <w:tcPr>
            <w:tcW w:w="1404"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车辆管理</w:t>
            </w:r>
            <w:r/>
          </w:p>
        </w:tc>
        <w:tc>
          <w:tcPr>
            <w:tcW w:w="6355" w:type="dxa"/>
            <w:vAlign w:val="center"/>
            <w:textDirection w:val="lrTb"/>
            <w:noWrap/>
          </w:tcPr>
          <w:p>
            <w:pPr>
              <w:ind w:firstLine="482"/>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校车辆进入需要得到学校分管物业的领导的同意后方可进入。外来车辆需要临时进入需要得到负责与物业管理处联系的部门同意后方可进入，并办理相关进入手续，负责将本校学生或老师的自行车、摩托车按指点有序的摆放。</w:t>
            </w:r>
            <w:r/>
          </w:p>
        </w:tc>
      </w:tr>
      <w:tr>
        <w:trPr>
          <w:trHeight w:val="77"/>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7</w:t>
            </w:r>
            <w:r/>
          </w:p>
        </w:tc>
        <w:tc>
          <w:tcPr>
            <w:tcW w:w="1404"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消防管理</w:t>
            </w:r>
            <w:r/>
          </w:p>
        </w:tc>
        <w:tc>
          <w:tcPr>
            <w:tcW w:w="6355" w:type="dxa"/>
            <w:vAlign w:val="center"/>
            <w:textDirection w:val="lrTb"/>
            <w:noWrap/>
          </w:tcPr>
          <w:p>
            <w:pPr>
              <w:ind w:firstLine="482"/>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检查消防通道并保持安全通畅，每季度对公共场所重点要害部位及教职人员与学生室内的消防设施、器材、电器、关键设备等进行安全大检查。各节假日前公共场所的安全工作检查及提醒各教职人员与学生做好节假期间的安全防范工作。发现不安全因素及时采取措施。在紧急情况下对人员疏散及灭火工作及时采取有效措施。定期组织人员对校园的消防设施、设备及器材进行检查，及时消除火灾隐患，做到防患于未然，发生火警时在公安消防队未到达火场时，维持现场秩序，协调灭火工作。</w:t>
            </w:r>
            <w:r/>
          </w:p>
        </w:tc>
      </w:tr>
      <w:tr>
        <w:trPr>
          <w:trHeight w:val="77"/>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8</w:t>
            </w:r>
            <w:r/>
          </w:p>
        </w:tc>
        <w:tc>
          <w:tcPr>
            <w:tcW w:w="1404"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疫情防控</w:t>
            </w:r>
            <w:r/>
          </w:p>
        </w:tc>
        <w:tc>
          <w:tcPr>
            <w:tcW w:w="6355" w:type="dxa"/>
            <w:vAlign w:val="center"/>
            <w:textDirection w:val="lrTb"/>
            <w:noWrap/>
          </w:tcPr>
          <w:p>
            <w:pPr>
              <w:ind w:firstLine="482"/>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严格按照各级疫情防控管理规定，做好学校的各项防控工作。</w:t>
            </w:r>
            <w:r/>
          </w:p>
        </w:tc>
      </w:tr>
    </w:tbl>
    <w:p>
      <w:pPr>
        <w:ind w:firstLine="480"/>
        <w:jc w:val="left"/>
        <w:spacing w:line="50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3.4宿舍管理标准及要求</w:t>
      </w:r>
      <w:r/>
    </w:p>
    <w:tbl>
      <w:tblPr>
        <w:tblStyle w:val="813"/>
        <w:tblW w:w="4850" w:type="pct"/>
        <w:tblInd w:w="1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18"/>
        <w:gridCol w:w="6355"/>
      </w:tblGrid>
      <w:tr>
        <w:trPr>
          <w:trHeight w:val="525"/>
        </w:trPr>
        <w:tc>
          <w:tcPr>
            <w:tcW w:w="818"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序号</w:t>
            </w:r>
            <w:r/>
          </w:p>
        </w:tc>
        <w:tc>
          <w:tcPr>
            <w:tcW w:w="1418"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服务内容</w:t>
            </w:r>
            <w:r/>
          </w:p>
        </w:tc>
        <w:tc>
          <w:tcPr>
            <w:tcW w:w="6355"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服务标准</w:t>
            </w:r>
            <w:r/>
          </w:p>
        </w:tc>
      </w:tr>
      <w:tr>
        <w:trPr>
          <w:trHeight w:val="606"/>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W w:w="14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基本要求</w:t>
            </w:r>
            <w:r/>
          </w:p>
        </w:tc>
        <w:tc>
          <w:tcPr>
            <w:tcW w:w="6355" w:type="dxa"/>
            <w:vAlign w:val="center"/>
            <w:textDirection w:val="lrTb"/>
            <w:noWrap/>
          </w:tcPr>
          <w:p>
            <w:pPr>
              <w:ind w:firstLine="482"/>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负责24小时值班</w:t>
            </w:r>
            <w:r/>
          </w:p>
        </w:tc>
      </w:tr>
      <w:tr>
        <w:trPr>
          <w:trHeight w:val="274"/>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2</w:t>
            </w:r>
            <w:r/>
          </w:p>
        </w:tc>
        <w:tc>
          <w:tcPr>
            <w:tcW w:w="14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管理标准及要求</w:t>
            </w:r>
            <w:r/>
          </w:p>
        </w:tc>
        <w:tc>
          <w:tcPr>
            <w:tcW w:w="6355" w:type="dxa"/>
            <w:vAlign w:val="center"/>
            <w:textDirection w:val="lrTb"/>
            <w:noWrap/>
          </w:tcPr>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学校提供智能化管理系统，物业公司安排专业人员（持证上岗）负责系统的运营管理。负责检查有证人员进入，对不入住人员进入需要得到住在人员前来带领方可进入，但不得在里面留宿，如确需入住必须得到学校相关部门同意方可入住。对各种危险品进入进行检查，对带出宿舍区的物品进行检查，对外来人员需进入宿舍区的必须经学校相关部门同意方可进入，并进行登记。对不是放学时间进入宿舍的人员进行登记。</w:t>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对于宿舍区发生治安等事件第一时间通知学校相关的老师、并及时呼叫保安人员前来现场进行协调、制止、处理 。</w:t>
            </w:r>
            <w:r/>
          </w:p>
          <w:p>
            <w:pPr>
              <w:ind w:firstLine="482"/>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每日清扫一次宿舍区的楼宇的公共部位和楼前场地，发现有杂物及时清理。每周对学生宿舍内的厕所清洗一次。</w:t>
            </w:r>
            <w:r/>
          </w:p>
          <w:p>
            <w:pPr>
              <w:ind w:firstLine="482"/>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检查水电的节约，发现有损坏现象及时通知工程人员及时维修，发现有浪费行为及时通知学校的相关部门。</w:t>
            </w:r>
            <w:r/>
          </w:p>
        </w:tc>
      </w:tr>
    </w:tbl>
    <w:p>
      <w:pPr>
        <w:ind w:firstLine="480"/>
        <w:jc w:val="left"/>
        <w:spacing w:line="50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3.5大型活动服务标准及要求</w:t>
      </w:r>
      <w:r/>
    </w:p>
    <w:tbl>
      <w:tblPr>
        <w:tblStyle w:val="813"/>
        <w:tblW w:w="4866" w:type="pct"/>
        <w:tblInd w:w="1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432"/>
        <w:gridCol w:w="6355"/>
      </w:tblGrid>
      <w:tr>
        <w:trPr>
          <w:trHeight w:val="554"/>
        </w:trPr>
        <w:tc>
          <w:tcPr>
            <w:tcW w:w="832"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序号</w:t>
            </w:r>
            <w:r/>
          </w:p>
        </w:tc>
        <w:tc>
          <w:tcPr>
            <w:tcW w:w="1432"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服务内容</w:t>
            </w:r>
            <w:r/>
          </w:p>
        </w:tc>
        <w:tc>
          <w:tcPr>
            <w:tcW w:w="6355"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服务标准</w:t>
            </w:r>
            <w:r/>
          </w:p>
        </w:tc>
      </w:tr>
      <w:tr>
        <w:trPr>
          <w:trHeight w:val="480"/>
        </w:trPr>
        <w:tc>
          <w:tcPr>
            <w:tcW w:w="832"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W w:w="1432"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基本要求</w:t>
            </w:r>
            <w:r/>
          </w:p>
        </w:tc>
        <w:tc>
          <w:tcPr>
            <w:tcW w:w="6355" w:type="dxa"/>
            <w:vAlign w:val="center"/>
            <w:textDirection w:val="lrTb"/>
            <w:noWrap/>
          </w:tcPr>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服务人员上岗前要按规定着装，认真整理工装、工牌、仪容仪表端庄、整洁、精神饱满。</w:t>
            </w:r>
            <w:r/>
          </w:p>
          <w:p>
            <w:pPr>
              <w:ind w:firstLine="480"/>
              <w:spacing w:line="480" w:lineRule="exact"/>
              <w:rPr>
                <w:rFonts w:ascii="Calibri" w:hAnsi="Calibri" w:cs="Calibri"/>
              </w:rPr>
            </w:pPr>
            <w:r>
              <w:rPr>
                <w:rFonts w:hint="eastAsia" w:ascii="宋体" w:hAnsi="宋体" w:cs="宋体"/>
                <w:color w:val="000000" w:themeColor="text1"/>
                <w:sz w:val="24"/>
                <w14:textFill>
                  <w14:solidFill>
                    <w14:schemeClr w14:val="tx1"/>
                  </w14:solidFill>
                </w14:textFill>
              </w:rPr>
              <w:t xml:space="preserve">帮助布置会场，现场秩序，卫生及安保工作。</w:t>
            </w:r>
            <w:r/>
          </w:p>
        </w:tc>
      </w:tr>
    </w:tbl>
    <w:p>
      <w:pPr>
        <w:ind w:firstLine="480"/>
        <w:jc w:val="left"/>
        <w:spacing w:line="50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3.6档案、资料管理标准及要求</w:t>
      </w:r>
      <w:r/>
    </w:p>
    <w:tbl>
      <w:tblPr>
        <w:tblStyle w:val="813"/>
        <w:tblW w:w="4850" w:type="pct"/>
        <w:tblInd w:w="1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7"/>
      </w:tblGrid>
      <w:tr>
        <w:trPr>
          <w:trHeight w:val="620"/>
        </w:trPr>
        <w:tc>
          <w:tcPr>
            <w:tcW w:w="818"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序号</w:t>
            </w:r>
            <w:r/>
          </w:p>
        </w:tc>
        <w:tc>
          <w:tcPr>
            <w:tcW w:w="1446"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服务内容</w:t>
            </w:r>
            <w:r/>
          </w:p>
        </w:tc>
        <w:tc>
          <w:tcPr>
            <w:tcW w:w="6327"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服务标准</w:t>
            </w:r>
            <w:r/>
          </w:p>
        </w:tc>
      </w:tr>
      <w:tr>
        <w:trPr>
          <w:trHeight w:val="480"/>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基本要求</w:t>
            </w:r>
            <w:r/>
          </w:p>
        </w:tc>
        <w:tc>
          <w:tcPr>
            <w:tcW w:w="6327" w:type="dxa"/>
            <w:vAlign w:val="center"/>
            <w:textDirection w:val="lrTb"/>
            <w:noWrap/>
          </w:tcPr>
          <w:p>
            <w:pPr>
              <w:ind w:firstLine="480"/>
              <w:spacing w:line="480" w:lineRule="exact"/>
              <w:rPr>
                <w:rFonts w:ascii="Calibri" w:hAnsi="Calibri" w:cs="Calibri"/>
              </w:rPr>
            </w:pPr>
            <w:r>
              <w:rPr>
                <w:rFonts w:hint="eastAsia" w:ascii="宋体" w:hAnsi="宋体" w:cs="宋体"/>
                <w:color w:val="000000" w:themeColor="text1"/>
                <w:sz w:val="24"/>
                <w14:textFill>
                  <w14:solidFill>
                    <w14:schemeClr w14:val="tx1"/>
                  </w14:solidFill>
                </w14:textFill>
              </w:rPr>
              <w:t xml:space="preserve">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p>
        </w:tc>
      </w:tr>
    </w:tbl>
    <w:p>
      <w:pPr>
        <w:ind w:firstLine="482"/>
        <w:jc w:val="left"/>
        <w:spacing w:line="560" w:lineRule="exact"/>
        <w:widowControl/>
        <w:rPr>
          <w:rFonts w:ascii="宋体" w:hAnsi="宋体" w:eastAsia="Arial" w:cs="宋体"/>
          <w:b/>
          <w:bCs/>
          <w:color w:val="000000" w:themeColor="text1"/>
          <w:sz w:val="24"/>
          <w:szCs w:val="20"/>
          <w14:textFill>
            <w14:solidFill>
              <w14:schemeClr w14:val="tx1"/>
            </w14:solidFill>
          </w14:textFill>
        </w:rPr>
      </w:pPr>
      <w:r>
        <w:rPr>
          <w:rFonts w:hint="eastAsia" w:ascii="宋体" w:hAnsi="宋体" w:eastAsia="Arial" w:cs="宋体"/>
          <w:b/>
          <w:bCs/>
          <w:color w:val="000000" w:themeColor="text1"/>
          <w:sz w:val="24"/>
          <w:szCs w:val="20"/>
          <w14:textFill>
            <w14:solidFill>
              <w14:schemeClr w14:val="tx1"/>
            </w14:solidFill>
          </w14:textFill>
        </w:rPr>
        <w:t xml:space="preserve">3.7建立健全物业管理制度</w:t>
      </w:r>
      <w:r/>
    </w:p>
    <w:p>
      <w:pPr>
        <w:ind w:firstLine="482"/>
        <w:jc w:val="left"/>
        <w:spacing w:line="560" w:lineRule="exact"/>
        <w:widowControl/>
        <w:rPr>
          <w:rFonts w:ascii="宋体" w:hAnsi="宋体" w:eastAsia="Arial" w:cs="宋体"/>
          <w:color w:val="000000" w:themeColor="text1"/>
          <w:sz w:val="24"/>
          <w:szCs w:val="20"/>
          <w14:textFill>
            <w14:solidFill>
              <w14:schemeClr w14:val="tx1"/>
            </w14:solidFill>
          </w14:textFill>
        </w:rPr>
      </w:pPr>
      <w:r>
        <w:rPr>
          <w:rFonts w:hint="eastAsia" w:ascii="宋体" w:hAnsi="宋体" w:eastAsia="Arial" w:cs="宋体"/>
          <w:color w:val="000000" w:themeColor="text1"/>
          <w:sz w:val="24"/>
          <w:szCs w:val="20"/>
          <w14:textFill>
            <w14:solidFill>
              <w14:schemeClr w14:val="tx1"/>
            </w14:solidFill>
          </w14:textFill>
        </w:rPr>
        <w:t xml:space="preserve">根据盐城体育运动学校的具体情况，运用计算机管理的方式，中标单位应制定详细的内部管理制度、日常服务的运作管理制度等相关制度。</w:t>
      </w:r>
      <w:r/>
    </w:p>
    <w:p>
      <w:pPr>
        <w:ind w:firstLine="482"/>
        <w:jc w:val="left"/>
        <w:spacing w:line="560" w:lineRule="exact"/>
        <w:widowControl/>
        <w:rPr>
          <w:rFonts w:ascii="宋体" w:hAnsi="宋体" w:eastAsia="Arial" w:cs="宋体"/>
          <w:b/>
          <w:bCs/>
          <w:color w:val="000000" w:themeColor="text1"/>
          <w:sz w:val="24"/>
          <w:szCs w:val="20"/>
          <w14:textFill>
            <w14:solidFill>
              <w14:schemeClr w14:val="tx1"/>
            </w14:solidFill>
          </w14:textFill>
        </w:rPr>
      </w:pPr>
      <w:r>
        <w:rPr>
          <w:rFonts w:hint="eastAsia" w:ascii="宋体" w:hAnsi="宋体" w:eastAsia="Arial" w:cs="宋体"/>
          <w:b/>
          <w:bCs/>
          <w:color w:val="000000" w:themeColor="text1"/>
          <w:sz w:val="24"/>
          <w:szCs w:val="20"/>
          <w14:textFill>
            <w14:solidFill>
              <w14:schemeClr w14:val="tx1"/>
            </w14:solidFill>
          </w14:textFill>
        </w:rPr>
        <w:t xml:space="preserve">四、供应商履行合同所需的设备</w:t>
      </w:r>
      <w:r/>
    </w:p>
    <w:tbl>
      <w:tblPr>
        <w:tblStyle w:val="813"/>
        <w:tblW w:w="4857" w:type="pct"/>
        <w:tblInd w:w="1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2263"/>
        <w:gridCol w:w="3450"/>
        <w:gridCol w:w="1037"/>
        <w:gridCol w:w="1063"/>
      </w:tblGrid>
      <w:tr>
        <w:trPr>
          <w:trHeight w:val="626"/>
        </w:trPr>
        <w:tc>
          <w:tcPr>
            <w:tcW w:w="791" w:type="dxa"/>
            <w:vAlign w:val="center"/>
            <w:textDirection w:val="lrTb"/>
            <w:noWrap/>
          </w:tcPr>
          <w:p>
            <w:pPr>
              <w:jc w:val="center"/>
              <w:spacing w:line="500" w:lineRule="exact"/>
              <w:widowControl/>
              <w:rPr>
                <w:rFonts w:ascii="宋体" w:hAnsi="宋体" w:cs="宋体"/>
                <w:b/>
                <w:bCs/>
                <w:sz w:val="24"/>
              </w:rPr>
            </w:pPr>
            <w:r>
              <w:rPr>
                <w:rFonts w:hint="eastAsia" w:ascii="宋体" w:hAnsi="宋体" w:cs="宋体"/>
                <w:b/>
                <w:bCs/>
                <w:sz w:val="24"/>
              </w:rPr>
              <w:t xml:space="preserve">序号</w:t>
            </w:r>
            <w:r/>
          </w:p>
        </w:tc>
        <w:tc>
          <w:tcPr>
            <w:tcW w:w="2263" w:type="dxa"/>
            <w:vAlign w:val="center"/>
            <w:textDirection w:val="lrTb"/>
            <w:noWrap/>
          </w:tcPr>
          <w:p>
            <w:pPr>
              <w:jc w:val="center"/>
              <w:spacing w:line="500" w:lineRule="exact"/>
              <w:widowControl/>
              <w:rPr>
                <w:rFonts w:ascii="宋体" w:hAnsi="宋体" w:cs="宋体"/>
                <w:b/>
                <w:bCs/>
                <w:sz w:val="24"/>
              </w:rPr>
            </w:pPr>
            <w:r>
              <w:rPr>
                <w:rFonts w:hint="eastAsia" w:ascii="宋体" w:hAnsi="宋体" w:cs="宋体"/>
                <w:b/>
                <w:bCs/>
                <w:sz w:val="24"/>
              </w:rPr>
              <w:t xml:space="preserve">用途</w:t>
            </w:r>
            <w:r/>
          </w:p>
        </w:tc>
        <w:tc>
          <w:tcPr>
            <w:tcW w:w="3450" w:type="dxa"/>
            <w:vAlign w:val="center"/>
            <w:textDirection w:val="lrTb"/>
            <w:noWrap/>
          </w:tcPr>
          <w:p>
            <w:pPr>
              <w:jc w:val="center"/>
              <w:spacing w:line="500" w:lineRule="exact"/>
              <w:widowControl/>
              <w:rPr>
                <w:rFonts w:ascii="宋体" w:hAnsi="宋体" w:cs="宋体"/>
                <w:b/>
                <w:bCs/>
                <w:sz w:val="24"/>
              </w:rPr>
            </w:pPr>
            <w:r>
              <w:rPr>
                <w:rFonts w:hint="eastAsia" w:ascii="宋体" w:hAnsi="宋体" w:cs="宋体"/>
                <w:b/>
                <w:bCs/>
                <w:sz w:val="24"/>
              </w:rPr>
              <w:t xml:space="preserve">作业设备名称</w:t>
            </w:r>
            <w:r/>
          </w:p>
        </w:tc>
        <w:tc>
          <w:tcPr>
            <w:tcW w:w="1037" w:type="dxa"/>
            <w:vAlign w:val="center"/>
            <w:textDirection w:val="lrTb"/>
            <w:noWrap/>
          </w:tcPr>
          <w:p>
            <w:pPr>
              <w:jc w:val="center"/>
              <w:spacing w:line="500" w:lineRule="exact"/>
              <w:widowControl/>
              <w:rPr>
                <w:rFonts w:ascii="宋体" w:hAnsi="宋体" w:cs="宋体"/>
                <w:b/>
                <w:bCs/>
                <w:sz w:val="24"/>
              </w:rPr>
            </w:pPr>
            <w:r>
              <w:rPr>
                <w:rFonts w:hint="eastAsia" w:ascii="宋体" w:hAnsi="宋体" w:cs="宋体"/>
                <w:b/>
                <w:bCs/>
                <w:sz w:val="24"/>
              </w:rPr>
              <w:t xml:space="preserve">数量</w:t>
            </w:r>
            <w:r/>
          </w:p>
        </w:tc>
        <w:tc>
          <w:tcPr>
            <w:tcW w:w="1063" w:type="dxa"/>
            <w:vAlign w:val="center"/>
            <w:textDirection w:val="lrTb"/>
            <w:noWrap/>
          </w:tcPr>
          <w:p>
            <w:pPr>
              <w:jc w:val="center"/>
              <w:spacing w:line="500" w:lineRule="exact"/>
              <w:widowControl/>
              <w:rPr>
                <w:rFonts w:ascii="宋体" w:hAnsi="宋体" w:cs="宋体"/>
                <w:b/>
                <w:bCs/>
                <w:sz w:val="24"/>
              </w:rPr>
            </w:pPr>
            <w:r>
              <w:rPr>
                <w:rFonts w:hint="eastAsia" w:ascii="宋体" w:hAnsi="宋体" w:cs="宋体"/>
                <w:b/>
                <w:bCs/>
                <w:sz w:val="24"/>
              </w:rPr>
              <w:t xml:space="preserve">单位</w:t>
            </w:r>
            <w:r/>
          </w:p>
        </w:tc>
      </w:tr>
      <w:tr>
        <w:trPr>
          <w:trHeight w:val="638"/>
        </w:trPr>
        <w:tc>
          <w:tcPr>
            <w:tcW w:w="791" w:type="dxa"/>
            <w:vAlign w:val="center"/>
            <w:textDirection w:val="lrTb"/>
            <w:noWrap/>
          </w:tcPr>
          <w:p>
            <w:pPr>
              <w:jc w:val="center"/>
              <w:spacing w:line="500" w:lineRule="exact"/>
              <w:widowControl/>
              <w:rPr>
                <w:rFonts w:ascii="宋体" w:hAnsi="宋体" w:cs="宋体"/>
                <w:sz w:val="24"/>
              </w:rPr>
            </w:pPr>
            <w:r>
              <w:rPr>
                <w:rFonts w:hint="eastAsia" w:ascii="宋体" w:hAnsi="宋体" w:cs="宋体"/>
                <w:sz w:val="24"/>
              </w:rPr>
              <w:t xml:space="preserve">1</w:t>
            </w:r>
            <w:r/>
          </w:p>
        </w:tc>
        <w:tc>
          <w:tcPr>
            <w:tcW w:w="2263" w:type="dxa"/>
            <w:vAlign w:val="center"/>
            <w:textDirection w:val="lrTb"/>
            <w:noWrap/>
          </w:tcPr>
          <w:p>
            <w:pPr>
              <w:jc w:val="center"/>
              <w:spacing w:line="500" w:lineRule="exact"/>
              <w:widowControl/>
              <w:rPr>
                <w:rFonts w:ascii="宋体" w:hAnsi="宋体" w:cs="宋体"/>
                <w:sz w:val="24"/>
              </w:rPr>
            </w:pPr>
            <w:r>
              <w:rPr>
                <w:rFonts w:hint="eastAsia" w:ascii="宋体" w:hAnsi="宋体" w:cs="宋体"/>
                <w:sz w:val="24"/>
              </w:rPr>
              <w:t xml:space="preserve">宿管服务</w:t>
            </w:r>
            <w:r/>
          </w:p>
        </w:tc>
        <w:tc>
          <w:tcPr>
            <w:tcW w:w="3450" w:type="dxa"/>
            <w:vAlign w:val="center"/>
            <w:textDirection w:val="lrTb"/>
            <w:noWrap/>
          </w:tcPr>
          <w:p>
            <w:pPr>
              <w:jc w:val="center"/>
              <w:spacing w:line="500" w:lineRule="exact"/>
              <w:widowControl/>
              <w:rPr>
                <w:rFonts w:ascii="宋体" w:hAnsi="宋体" w:cs="宋体"/>
                <w:sz w:val="24"/>
              </w:rPr>
            </w:pPr>
            <w:r>
              <w:rPr>
                <w:rFonts w:hint="eastAsia" w:ascii="宋体" w:hAnsi="宋体" w:cs="宋体"/>
                <w:sz w:val="24"/>
              </w:rPr>
              <w:t xml:space="preserve">考勤机及记录仪</w:t>
            </w:r>
            <w:r/>
          </w:p>
        </w:tc>
        <w:tc>
          <w:tcPr>
            <w:tcW w:w="1037" w:type="dxa"/>
            <w:vAlign w:val="center"/>
            <w:textDirection w:val="lrTb"/>
            <w:noWrap/>
          </w:tcPr>
          <w:p>
            <w:pPr>
              <w:jc w:val="center"/>
              <w:spacing w:line="500" w:lineRule="exact"/>
              <w:widowControl/>
              <w:rPr>
                <w:rFonts w:ascii="宋体" w:hAnsi="宋体" w:cs="宋体"/>
                <w:sz w:val="24"/>
              </w:rPr>
            </w:pPr>
            <w:r>
              <w:rPr>
                <w:rFonts w:hint="eastAsia" w:ascii="宋体" w:hAnsi="宋体" w:cs="宋体"/>
                <w:sz w:val="24"/>
              </w:rPr>
              <w:t xml:space="preserve">1</w:t>
            </w:r>
            <w:r/>
          </w:p>
        </w:tc>
        <w:tc>
          <w:tcPr>
            <w:tcW w:w="1063" w:type="dxa"/>
            <w:vAlign w:val="center"/>
            <w:textDirection w:val="lrTb"/>
            <w:noWrap/>
          </w:tcPr>
          <w:p>
            <w:pPr>
              <w:jc w:val="center"/>
              <w:spacing w:line="500" w:lineRule="exact"/>
              <w:widowControl/>
              <w:rPr>
                <w:rFonts w:ascii="宋体" w:hAnsi="宋体" w:cs="宋体"/>
                <w:sz w:val="24"/>
              </w:rPr>
            </w:pPr>
            <w:r>
              <w:rPr>
                <w:rFonts w:hint="eastAsia" w:ascii="宋体" w:hAnsi="宋体" w:cs="宋体"/>
                <w:sz w:val="24"/>
              </w:rPr>
              <w:t xml:space="preserve">批</w:t>
            </w:r>
            <w:r/>
          </w:p>
        </w:tc>
      </w:tr>
      <w:tr>
        <w:trPr>
          <w:trHeight w:val="454"/>
        </w:trPr>
        <w:tc>
          <w:tcPr>
            <w:tcW w:w="791" w:type="dxa"/>
            <w:vAlign w:val="center"/>
            <w:textDirection w:val="lrTb"/>
            <w:noWrap/>
          </w:tcPr>
          <w:p>
            <w:pPr>
              <w:jc w:val="center"/>
              <w:spacing w:line="500" w:lineRule="exact"/>
              <w:widowControl/>
              <w:rPr>
                <w:rFonts w:ascii="宋体" w:hAnsi="宋体" w:cs="宋体"/>
                <w:sz w:val="24"/>
              </w:rPr>
            </w:pPr>
            <w:r>
              <w:rPr>
                <w:rFonts w:hint="eastAsia" w:ascii="宋体" w:hAnsi="宋体" w:cs="宋体"/>
                <w:sz w:val="24"/>
              </w:rPr>
              <w:t xml:space="preserve">2</w:t>
            </w:r>
            <w:r/>
          </w:p>
        </w:tc>
        <w:tc>
          <w:tcPr>
            <w:tcW w:w="2263" w:type="dxa"/>
            <w:vAlign w:val="center"/>
            <w:textDirection w:val="lrTb"/>
            <w:noWrap/>
          </w:tcPr>
          <w:p>
            <w:pPr>
              <w:jc w:val="center"/>
              <w:spacing w:line="500" w:lineRule="exact"/>
              <w:widowControl/>
              <w:rPr>
                <w:rFonts w:ascii="宋体" w:hAnsi="宋体" w:cs="宋体"/>
                <w:sz w:val="24"/>
              </w:rPr>
            </w:pPr>
            <w:r>
              <w:rPr>
                <w:rFonts w:hint="eastAsia" w:ascii="宋体" w:hAnsi="宋体" w:cs="宋体"/>
                <w:sz w:val="24"/>
              </w:rPr>
              <w:t xml:space="preserve">保洁服务</w:t>
            </w:r>
            <w:r/>
          </w:p>
        </w:tc>
        <w:tc>
          <w:tcPr>
            <w:tcW w:w="3450" w:type="dxa"/>
            <w:vAlign w:val="center"/>
            <w:textDirection w:val="lrTb"/>
            <w:noWrap/>
          </w:tcPr>
          <w:p>
            <w:pPr>
              <w:jc w:val="center"/>
              <w:spacing w:line="500" w:lineRule="exact"/>
              <w:widowControl/>
              <w:rPr>
                <w:rFonts w:ascii="宋体" w:hAnsi="宋体" w:cs="宋体"/>
                <w:sz w:val="24"/>
              </w:rPr>
            </w:pPr>
            <w:r>
              <w:rPr>
                <w:rFonts w:hint="eastAsia" w:ascii="宋体" w:hAnsi="宋体" w:cs="宋体"/>
                <w:sz w:val="24"/>
              </w:rPr>
              <w:t xml:space="preserve">室内外扫帚、抹布、大小垃圾袋、专用清洁剂、平拖、软布拖把等</w:t>
            </w:r>
            <w:r/>
          </w:p>
        </w:tc>
        <w:tc>
          <w:tcPr>
            <w:tcW w:w="1037" w:type="dxa"/>
            <w:vAlign w:val="center"/>
            <w:textDirection w:val="lrTb"/>
            <w:noWrap/>
          </w:tcPr>
          <w:p>
            <w:pPr>
              <w:jc w:val="center"/>
              <w:spacing w:line="500" w:lineRule="exact"/>
              <w:widowControl/>
              <w:rPr>
                <w:rFonts w:ascii="宋体" w:hAnsi="宋体" w:cs="宋体"/>
                <w:sz w:val="24"/>
              </w:rPr>
            </w:pPr>
            <w:r>
              <w:rPr>
                <w:rFonts w:hint="eastAsia" w:ascii="宋体" w:hAnsi="宋体" w:cs="宋体"/>
                <w:sz w:val="24"/>
              </w:rPr>
              <w:t xml:space="preserve">1</w:t>
            </w:r>
            <w:r/>
          </w:p>
        </w:tc>
        <w:tc>
          <w:tcPr>
            <w:tcW w:w="1063" w:type="dxa"/>
            <w:vAlign w:val="center"/>
            <w:textDirection w:val="lrTb"/>
            <w:noWrap/>
          </w:tcPr>
          <w:p>
            <w:pPr>
              <w:jc w:val="center"/>
              <w:spacing w:line="500" w:lineRule="exact"/>
              <w:widowControl/>
              <w:rPr>
                <w:rFonts w:ascii="宋体" w:hAnsi="宋体" w:cs="宋体"/>
                <w:sz w:val="24"/>
              </w:rPr>
            </w:pPr>
            <w:r>
              <w:rPr>
                <w:rFonts w:hint="eastAsia" w:ascii="宋体" w:hAnsi="宋体" w:cs="宋体"/>
                <w:sz w:val="24"/>
              </w:rPr>
              <w:t xml:space="preserve">批</w:t>
            </w:r>
            <w:r/>
          </w:p>
        </w:tc>
      </w:tr>
      <w:tr>
        <w:trPr>
          <w:trHeight w:val="719"/>
        </w:trPr>
        <w:tc>
          <w:tcPr>
            <w:tcW w:w="791" w:type="dxa"/>
            <w:vAlign w:val="center"/>
            <w:textDirection w:val="lrTb"/>
            <w:noWrap/>
          </w:tcPr>
          <w:p>
            <w:pPr>
              <w:jc w:val="center"/>
              <w:spacing w:line="500" w:lineRule="exact"/>
              <w:widowControl/>
              <w:rPr>
                <w:rFonts w:ascii="宋体" w:hAnsi="宋体" w:cs="宋体"/>
                <w:sz w:val="24"/>
              </w:rPr>
            </w:pPr>
            <w:r>
              <w:rPr>
                <w:rFonts w:hint="eastAsia" w:ascii="宋体" w:hAnsi="宋体" w:cs="宋体"/>
                <w:sz w:val="24"/>
              </w:rPr>
              <w:t xml:space="preserve">3</w:t>
            </w:r>
            <w:r/>
          </w:p>
        </w:tc>
        <w:tc>
          <w:tcPr>
            <w:tcW w:w="2263" w:type="dxa"/>
            <w:vAlign w:val="center"/>
            <w:textDirection w:val="lrTb"/>
            <w:noWrap/>
          </w:tcPr>
          <w:p>
            <w:pPr>
              <w:jc w:val="center"/>
              <w:spacing w:line="500" w:lineRule="exact"/>
              <w:widowControl/>
              <w:rPr>
                <w:rFonts w:ascii="宋体" w:hAnsi="宋体" w:cs="宋体"/>
                <w:sz w:val="24"/>
              </w:rPr>
            </w:pPr>
            <w:r>
              <w:rPr>
                <w:rFonts w:hint="eastAsia" w:ascii="宋体" w:hAnsi="宋体" w:cs="宋体"/>
                <w:sz w:val="24"/>
              </w:rPr>
              <w:t xml:space="preserve">安保服务</w:t>
            </w:r>
            <w:r/>
          </w:p>
        </w:tc>
        <w:tc>
          <w:tcPr>
            <w:tcW w:w="3450" w:type="dxa"/>
            <w:vAlign w:val="center"/>
            <w:textDirection w:val="lrTb"/>
            <w:noWrap/>
          </w:tcPr>
          <w:p>
            <w:pPr>
              <w:jc w:val="center"/>
              <w:spacing w:line="500" w:lineRule="exact"/>
              <w:widowControl/>
              <w:rPr>
                <w:rFonts w:ascii="宋体" w:hAnsi="宋体" w:cs="宋体"/>
                <w:sz w:val="24"/>
              </w:rPr>
            </w:pPr>
            <w:r>
              <w:rPr>
                <w:rFonts w:hint="eastAsia" w:ascii="宋体" w:hAnsi="宋体" w:cs="宋体"/>
                <w:sz w:val="24"/>
              </w:rPr>
              <w:t xml:space="preserve">安保服装、器械等</w:t>
            </w:r>
            <w:r/>
          </w:p>
        </w:tc>
        <w:tc>
          <w:tcPr>
            <w:tcW w:w="1037" w:type="dxa"/>
            <w:vAlign w:val="center"/>
            <w:textDirection w:val="lrTb"/>
            <w:noWrap/>
          </w:tcPr>
          <w:p>
            <w:pPr>
              <w:jc w:val="center"/>
              <w:spacing w:line="500" w:lineRule="exact"/>
              <w:widowControl/>
              <w:rPr>
                <w:rFonts w:ascii="宋体" w:hAnsi="宋体" w:cs="宋体"/>
                <w:sz w:val="24"/>
              </w:rPr>
            </w:pPr>
            <w:r>
              <w:rPr>
                <w:rFonts w:hint="eastAsia" w:ascii="宋体" w:hAnsi="宋体" w:cs="宋体"/>
                <w:sz w:val="24"/>
              </w:rPr>
              <w:t xml:space="preserve">1</w:t>
            </w:r>
            <w:r/>
          </w:p>
        </w:tc>
        <w:tc>
          <w:tcPr>
            <w:tcW w:w="1063" w:type="dxa"/>
            <w:vAlign w:val="center"/>
            <w:textDirection w:val="lrTb"/>
            <w:noWrap/>
          </w:tcPr>
          <w:p>
            <w:pPr>
              <w:jc w:val="center"/>
              <w:spacing w:line="500" w:lineRule="exact"/>
              <w:widowControl/>
              <w:rPr>
                <w:rFonts w:ascii="宋体" w:hAnsi="宋体" w:cs="宋体"/>
                <w:sz w:val="24"/>
              </w:rPr>
            </w:pPr>
            <w:r>
              <w:rPr>
                <w:rFonts w:hint="eastAsia" w:ascii="宋体" w:hAnsi="宋体" w:cs="宋体"/>
                <w:sz w:val="24"/>
              </w:rPr>
              <w:t xml:space="preserve">批</w:t>
            </w:r>
            <w:r/>
          </w:p>
        </w:tc>
      </w:tr>
      <w:tr>
        <w:trPr>
          <w:trHeight w:val="677"/>
        </w:trPr>
        <w:tc>
          <w:tcPr>
            <w:tcW w:w="791" w:type="dxa"/>
            <w:vAlign w:val="center"/>
            <w:textDirection w:val="lrTb"/>
            <w:noWrap/>
          </w:tcPr>
          <w:p>
            <w:pPr>
              <w:jc w:val="center"/>
              <w:spacing w:line="500" w:lineRule="exact"/>
              <w:widowControl/>
              <w:rPr>
                <w:rFonts w:ascii="宋体" w:hAnsi="宋体" w:cs="宋体"/>
                <w:sz w:val="24"/>
              </w:rPr>
            </w:pPr>
            <w:r>
              <w:rPr>
                <w:rFonts w:hint="eastAsia" w:ascii="宋体" w:hAnsi="宋体" w:cs="宋体"/>
                <w:sz w:val="24"/>
              </w:rPr>
              <w:t xml:space="preserve">4</w:t>
            </w:r>
            <w:r/>
          </w:p>
        </w:tc>
        <w:tc>
          <w:tcPr>
            <w:tcW w:w="2263" w:type="dxa"/>
            <w:vAlign w:val="center"/>
            <w:textDirection w:val="lrTb"/>
            <w:noWrap/>
          </w:tcPr>
          <w:p>
            <w:pPr>
              <w:jc w:val="center"/>
              <w:spacing w:line="500" w:lineRule="exact"/>
              <w:widowControl/>
              <w:rPr>
                <w:rFonts w:ascii="宋体" w:hAnsi="宋体" w:cs="宋体"/>
                <w:sz w:val="24"/>
              </w:rPr>
            </w:pPr>
            <w:r>
              <w:rPr>
                <w:rFonts w:hint="eastAsia" w:ascii="宋体" w:hAnsi="宋体" w:cs="宋体"/>
                <w:sz w:val="24"/>
              </w:rPr>
              <w:t xml:space="preserve">大型活动服务</w:t>
            </w:r>
            <w:r/>
          </w:p>
        </w:tc>
        <w:tc>
          <w:tcPr>
            <w:tcW w:w="3450" w:type="dxa"/>
            <w:vAlign w:val="center"/>
            <w:textDirection w:val="lrTb"/>
            <w:noWrap/>
          </w:tcPr>
          <w:p>
            <w:pPr>
              <w:jc w:val="center"/>
              <w:spacing w:line="500" w:lineRule="exact"/>
              <w:widowControl/>
              <w:rPr>
                <w:rFonts w:ascii="宋体" w:hAnsi="宋体" w:cs="宋体"/>
                <w:sz w:val="24"/>
              </w:rPr>
            </w:pPr>
            <w:r>
              <w:rPr>
                <w:rFonts w:hint="eastAsia" w:ascii="宋体" w:hAnsi="宋体" w:cs="宋体"/>
                <w:sz w:val="24"/>
              </w:rPr>
              <w:t xml:space="preserve">工装、工牌等</w:t>
            </w:r>
            <w:r/>
          </w:p>
        </w:tc>
        <w:tc>
          <w:tcPr>
            <w:tcW w:w="1037" w:type="dxa"/>
            <w:vAlign w:val="center"/>
            <w:textDirection w:val="lrTb"/>
            <w:noWrap/>
          </w:tcPr>
          <w:p>
            <w:pPr>
              <w:jc w:val="center"/>
              <w:spacing w:line="500" w:lineRule="exact"/>
              <w:widowControl/>
              <w:rPr>
                <w:rFonts w:ascii="宋体" w:hAnsi="宋体" w:cs="宋体"/>
                <w:sz w:val="24"/>
              </w:rPr>
            </w:pPr>
            <w:r>
              <w:rPr>
                <w:rFonts w:hint="eastAsia" w:ascii="宋体" w:hAnsi="宋体" w:cs="宋体"/>
                <w:sz w:val="24"/>
              </w:rPr>
              <w:t xml:space="preserve">1</w:t>
            </w:r>
            <w:r/>
          </w:p>
        </w:tc>
        <w:tc>
          <w:tcPr>
            <w:tcW w:w="1063" w:type="dxa"/>
            <w:vAlign w:val="center"/>
            <w:textDirection w:val="lrTb"/>
            <w:noWrap/>
          </w:tcPr>
          <w:p>
            <w:pPr>
              <w:jc w:val="center"/>
              <w:spacing w:line="500" w:lineRule="exact"/>
              <w:widowControl/>
              <w:rPr>
                <w:rFonts w:ascii="宋体" w:hAnsi="宋体" w:cs="宋体"/>
                <w:sz w:val="24"/>
              </w:rPr>
            </w:pPr>
            <w:r>
              <w:rPr>
                <w:rFonts w:hint="eastAsia" w:ascii="宋体" w:hAnsi="宋体" w:cs="宋体"/>
                <w:sz w:val="24"/>
              </w:rPr>
              <w:t xml:space="preserve">批</w:t>
            </w:r>
            <w:r/>
          </w:p>
        </w:tc>
      </w:tr>
    </w:tbl>
    <w:p>
      <w:pPr>
        <w:ind w:firstLine="482"/>
        <w:jc w:val="left"/>
        <w:spacing w:line="560" w:lineRule="exact"/>
        <w:widowControl/>
        <w:rPr>
          <w:rFonts w:ascii="宋体" w:hAnsi="宋体" w:eastAsia="Arial" w:cs="宋体"/>
          <w:b/>
          <w:bCs/>
          <w:color w:val="000000" w:themeColor="text1"/>
          <w:sz w:val="24"/>
          <w:szCs w:val="20"/>
          <w14:textFill>
            <w14:solidFill>
              <w14:schemeClr w14:val="tx1"/>
            </w14:solidFill>
          </w14:textFill>
        </w:rPr>
      </w:pPr>
      <w:r>
        <w:rPr>
          <w:rFonts w:hint="eastAsia" w:ascii="宋体" w:hAnsi="宋体" w:eastAsia="Arial" w:cs="宋体"/>
          <w:b/>
          <w:bCs/>
          <w:color w:val="000000" w:themeColor="text1"/>
          <w:sz w:val="24"/>
          <w:szCs w:val="20"/>
          <w14:textFill>
            <w14:solidFill>
              <w14:schemeClr w14:val="tx1"/>
            </w14:solidFill>
          </w14:textFill>
        </w:rPr>
        <w:t xml:space="preserve">五、人员要求：</w:t>
      </w:r>
      <w:r/>
    </w:p>
    <w:p>
      <w:pPr>
        <w:ind w:firstLine="482"/>
        <w:jc w:val="left"/>
        <w:spacing w:line="560" w:lineRule="exact"/>
        <w:widowControl/>
        <w:rPr>
          <w:rFonts w:ascii="宋体" w:hAnsi="宋体" w:eastAsia="Arial" w:cs="宋体"/>
          <w:color w:val="000000" w:themeColor="text1"/>
          <w:sz w:val="24"/>
          <w:szCs w:val="20"/>
          <w14:textFill>
            <w14:solidFill>
              <w14:schemeClr w14:val="tx1"/>
            </w14:solidFill>
          </w14:textFill>
        </w:rPr>
      </w:pPr>
      <w:r>
        <w:rPr>
          <w:rFonts w:hint="eastAsia" w:ascii="宋体" w:hAnsi="宋体" w:eastAsia="Arial" w:cs="宋体"/>
          <w:color w:val="000000" w:themeColor="text1"/>
          <w:sz w:val="24"/>
          <w:szCs w:val="20"/>
          <w14:textFill>
            <w14:solidFill>
              <w14:schemeClr w14:val="tx1"/>
            </w14:solidFill>
          </w14:textFill>
        </w:rPr>
        <w:t xml:space="preserve">1、人员基本原则：精干 高效 专业 敬业 健康。</w:t>
      </w:r>
      <w:r/>
    </w:p>
    <w:p>
      <w:pPr>
        <w:ind w:firstLine="482"/>
        <w:jc w:val="left"/>
        <w:spacing w:line="560" w:lineRule="exact"/>
        <w:widowControl/>
        <w:rPr>
          <w:rFonts w:ascii="宋体" w:hAnsi="宋体" w:eastAsia="Arial" w:cs="宋体"/>
          <w:color w:val="000000" w:themeColor="text1"/>
          <w:sz w:val="24"/>
          <w:szCs w:val="20"/>
          <w14:textFill>
            <w14:solidFill>
              <w14:schemeClr w14:val="tx1"/>
            </w14:solidFill>
          </w14:textFill>
        </w:rPr>
      </w:pPr>
      <w:r>
        <w:rPr>
          <w:rFonts w:hint="eastAsia" w:ascii="宋体" w:hAnsi="宋体" w:eastAsia="Arial" w:cs="宋体"/>
          <w:color w:val="000000" w:themeColor="text1"/>
          <w:sz w:val="24"/>
          <w:szCs w:val="20"/>
          <w14:textFill>
            <w14:solidFill>
              <w14:schemeClr w14:val="tx1"/>
            </w14:solidFill>
          </w14:textFill>
        </w:rPr>
        <w:t xml:space="preserve">2、人员数量要求：</w:t>
      </w:r>
      <w:r>
        <w:rPr>
          <w:rFonts w:hint="eastAsia" w:ascii="宋体" w:hAnsi="宋体" w:cs="宋体"/>
          <w:b/>
          <w:bCs/>
          <w:color w:val="000000" w:themeColor="text1"/>
          <w:sz w:val="24"/>
          <w:szCs w:val="20"/>
          <w14:textFill>
            <w14:solidFill>
              <w14:schemeClr w14:val="tx1"/>
            </w14:solidFill>
          </w14:textFill>
        </w:rPr>
        <w:t xml:space="preserve">投标人投入本项目的各类人员不得低于以下标准，数量不得低于以下总人数。本项目要求国假加班人员数不得少于17人，人员必须用足，中标方需统筹安排满足甲方工作要求，具体要求及范围按项目需求实施。</w:t>
      </w:r>
      <w:r/>
    </w:p>
    <w:tbl>
      <w:tblPr>
        <w:tblStyle w:val="813"/>
        <w:tblW w:w="87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6"/>
        <w:gridCol w:w="4341"/>
        <w:gridCol w:w="3224"/>
      </w:tblGrid>
      <w:tr>
        <w:trPr>
          <w:jc w:val="center"/>
          <w:trHeight w:val="605"/>
        </w:trPr>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jc w:val="center"/>
              <w:spacing w:line="500" w:lineRule="exact"/>
              <w:widowControl/>
              <w:rPr>
                <w:rFonts w:ascii="宋体" w:hAnsi="宋体" w:cs="宋体"/>
                <w:b/>
                <w:bCs/>
                <w:sz w:val="24"/>
              </w:rPr>
            </w:pPr>
            <w:r>
              <w:rPr>
                <w:rFonts w:hint="eastAsia" w:ascii="宋体" w:hAnsi="宋体" w:cs="宋体"/>
                <w:b/>
                <w:bCs/>
                <w:sz w:val="24"/>
              </w:rPr>
              <w:t xml:space="preserve">序号</w:t>
            </w:r>
            <w:r/>
          </w:p>
        </w:tc>
        <w:tc>
          <w:tcPr>
            <w:tcBorders>
              <w:top w:val="single" w:color="auto" w:sz="4" w:space="0"/>
              <w:left w:val="single" w:color="auto" w:sz="4" w:space="0"/>
              <w:bottom w:val="single" w:color="auto" w:sz="4" w:space="0"/>
              <w:right w:val="single" w:color="auto" w:sz="4" w:space="0"/>
            </w:tcBorders>
            <w:tcW w:w="4341" w:type="dxa"/>
            <w:vAlign w:val="center"/>
            <w:textDirection w:val="lrTb"/>
            <w:noWrap w:val="false"/>
          </w:tcPr>
          <w:p>
            <w:pPr>
              <w:jc w:val="center"/>
              <w:spacing w:line="500" w:lineRule="exact"/>
              <w:widowControl/>
              <w:rPr>
                <w:rFonts w:ascii="宋体" w:hAnsi="宋体" w:cs="宋体"/>
                <w:b/>
                <w:bCs/>
                <w:sz w:val="24"/>
              </w:rPr>
            </w:pPr>
            <w:r>
              <w:rPr>
                <w:rFonts w:hint="eastAsia" w:ascii="宋体" w:hAnsi="宋体" w:cs="宋体"/>
                <w:b/>
                <w:bCs/>
                <w:sz w:val="24"/>
              </w:rPr>
              <w:t xml:space="preserve">项目职务</w:t>
            </w:r>
            <w:r/>
          </w:p>
        </w:tc>
        <w:tc>
          <w:tcPr>
            <w:tcBorders>
              <w:top w:val="single" w:color="auto" w:sz="4" w:space="0"/>
              <w:left w:val="single" w:color="auto" w:sz="4" w:space="0"/>
              <w:bottom w:val="single" w:color="auto" w:sz="4" w:space="0"/>
              <w:right w:val="single" w:color="auto" w:sz="4" w:space="0"/>
            </w:tcBorders>
            <w:tcW w:w="3224" w:type="dxa"/>
            <w:vAlign w:val="center"/>
            <w:textDirection w:val="lrTb"/>
            <w:noWrap w:val="false"/>
          </w:tcPr>
          <w:p>
            <w:pPr>
              <w:jc w:val="center"/>
              <w:spacing w:line="500" w:lineRule="exact"/>
              <w:widowControl/>
              <w:rPr>
                <w:rFonts w:ascii="宋体" w:hAnsi="宋体" w:cs="宋体"/>
                <w:b/>
                <w:bCs/>
                <w:sz w:val="24"/>
              </w:rPr>
            </w:pPr>
            <w:r>
              <w:rPr>
                <w:rFonts w:hint="eastAsia" w:ascii="宋体" w:hAnsi="宋体" w:cs="宋体"/>
                <w:b/>
                <w:bCs/>
                <w:sz w:val="24"/>
              </w:rPr>
              <w:t xml:space="preserve">人员数量要求</w:t>
            </w:r>
            <w:r/>
          </w:p>
        </w:tc>
      </w:tr>
      <w:tr>
        <w:trPr>
          <w:jc w:val="center"/>
          <w:trHeight w:val="605"/>
        </w:trPr>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jc w:val="center"/>
              <w:spacing w:line="500" w:lineRule="exact"/>
              <w:widowControl/>
              <w:rPr>
                <w:rFonts w:ascii="宋体" w:hAnsi="宋体" w:cs="宋体"/>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4341" w:type="dxa"/>
            <w:vAlign w:val="center"/>
            <w:textDirection w:val="lrTb"/>
            <w:noWrap w:val="false"/>
          </w:tcPr>
          <w:p>
            <w:pPr>
              <w:jc w:val="center"/>
              <w:spacing w:line="500" w:lineRule="exact"/>
              <w:widowControl/>
              <w:rPr>
                <w:rFonts w:ascii="宋体" w:hAnsi="宋体" w:cs="宋体"/>
                <w:sz w:val="24"/>
              </w:rPr>
            </w:pPr>
            <w:r>
              <w:rPr>
                <w:rFonts w:hint="eastAsia" w:ascii="宋体" w:hAnsi="宋体" w:cs="宋体"/>
                <w:sz w:val="24"/>
              </w:rPr>
              <w:t xml:space="preserve">项目负责人（项目经理）</w:t>
            </w:r>
            <w:r/>
          </w:p>
        </w:tc>
        <w:tc>
          <w:tcPr>
            <w:tcBorders>
              <w:top w:val="single" w:color="auto" w:sz="4" w:space="0"/>
              <w:left w:val="single" w:color="auto" w:sz="4" w:space="0"/>
              <w:bottom w:val="single" w:color="auto" w:sz="4" w:space="0"/>
              <w:right w:val="single" w:color="auto" w:sz="4" w:space="0"/>
            </w:tcBorders>
            <w:tcW w:w="3224" w:type="dxa"/>
            <w:vAlign w:val="center"/>
            <w:textDirection w:val="lrTb"/>
            <w:noWrap w:val="false"/>
          </w:tcPr>
          <w:p>
            <w:pPr>
              <w:jc w:val="center"/>
              <w:spacing w:line="500" w:lineRule="exact"/>
              <w:widowControl/>
              <w:rPr>
                <w:rFonts w:ascii="宋体" w:hAnsi="宋体" w:cs="宋体"/>
                <w:sz w:val="24"/>
              </w:rPr>
            </w:pPr>
            <w:r>
              <w:rPr>
                <w:rFonts w:hint="eastAsia" w:ascii="宋体" w:hAnsi="宋体" w:cs="宋体"/>
                <w:sz w:val="24"/>
              </w:rPr>
              <w:t xml:space="preserve">1人</w:t>
            </w:r>
            <w:r/>
          </w:p>
        </w:tc>
      </w:tr>
      <w:tr>
        <w:trPr>
          <w:jc w:val="center"/>
          <w:trHeight w:val="605"/>
        </w:trPr>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jc w:val="center"/>
              <w:spacing w:line="500" w:lineRule="exact"/>
              <w:widowControl/>
              <w:rPr>
                <w:rFonts w:ascii="宋体" w:hAnsi="宋体" w:cs="宋体"/>
                <w:sz w:val="24"/>
              </w:rPr>
            </w:pPr>
            <w:r>
              <w:rPr>
                <w:rFonts w:hint="eastAsia" w:ascii="宋体" w:hAnsi="宋体" w:cs="宋体"/>
                <w:sz w:val="24"/>
              </w:rPr>
              <w:t xml:space="preserve">2</w:t>
            </w:r>
            <w:r/>
          </w:p>
        </w:tc>
        <w:tc>
          <w:tcPr>
            <w:tcBorders>
              <w:top w:val="single" w:color="auto" w:sz="4" w:space="0"/>
              <w:left w:val="single" w:color="auto" w:sz="4" w:space="0"/>
              <w:bottom w:val="single" w:color="auto" w:sz="4" w:space="0"/>
              <w:right w:val="single" w:color="auto" w:sz="4" w:space="0"/>
            </w:tcBorders>
            <w:tcW w:w="4341" w:type="dxa"/>
            <w:vAlign w:val="center"/>
            <w:textDirection w:val="lrTb"/>
            <w:noWrap w:val="false"/>
          </w:tcPr>
          <w:p>
            <w:pPr>
              <w:jc w:val="center"/>
              <w:spacing w:line="500" w:lineRule="exact"/>
              <w:widowControl/>
              <w:rPr>
                <w:rFonts w:ascii="宋体" w:hAnsi="宋体" w:cs="宋体"/>
                <w:sz w:val="24"/>
              </w:rPr>
            </w:pPr>
            <w:r>
              <w:rPr>
                <w:rFonts w:hint="eastAsia" w:ascii="宋体" w:hAnsi="宋体" w:cs="宋体"/>
                <w:sz w:val="24"/>
              </w:rPr>
              <w:t xml:space="preserve">保安队长</w:t>
            </w:r>
            <w:r/>
          </w:p>
        </w:tc>
        <w:tc>
          <w:tcPr>
            <w:tcBorders>
              <w:top w:val="single" w:color="auto" w:sz="4" w:space="0"/>
              <w:left w:val="single" w:color="auto" w:sz="4" w:space="0"/>
              <w:bottom w:val="single" w:color="auto" w:sz="4" w:space="0"/>
              <w:right w:val="single" w:color="auto" w:sz="4" w:space="0"/>
            </w:tcBorders>
            <w:tcW w:w="3224" w:type="dxa"/>
            <w:vAlign w:val="center"/>
            <w:textDirection w:val="lrTb"/>
            <w:noWrap w:val="false"/>
          </w:tcPr>
          <w:p>
            <w:pPr>
              <w:jc w:val="center"/>
              <w:spacing w:line="500" w:lineRule="exact"/>
              <w:widowControl/>
              <w:rPr>
                <w:rFonts w:ascii="宋体" w:hAnsi="宋体" w:cs="宋体"/>
                <w:sz w:val="24"/>
              </w:rPr>
            </w:pPr>
            <w:r>
              <w:rPr>
                <w:rFonts w:hint="eastAsia" w:ascii="宋体" w:hAnsi="宋体" w:cs="宋体"/>
                <w:sz w:val="24"/>
              </w:rPr>
              <w:t xml:space="preserve">1人</w:t>
            </w:r>
            <w:r/>
          </w:p>
        </w:tc>
      </w:tr>
      <w:tr>
        <w:trPr>
          <w:jc w:val="center"/>
          <w:trHeight w:val="605"/>
        </w:trPr>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jc w:val="center"/>
              <w:spacing w:line="500" w:lineRule="exact"/>
              <w:widowControl/>
              <w:rPr>
                <w:rFonts w:ascii="宋体" w:hAnsi="宋体" w:cs="宋体"/>
                <w:sz w:val="24"/>
              </w:rPr>
            </w:pPr>
            <w:r>
              <w:rPr>
                <w:rFonts w:hint="eastAsia" w:ascii="宋体" w:hAnsi="宋体" w:cs="宋体"/>
                <w:sz w:val="24"/>
              </w:rPr>
              <w:t xml:space="preserve">3</w:t>
            </w:r>
            <w:r/>
          </w:p>
        </w:tc>
        <w:tc>
          <w:tcPr>
            <w:tcBorders>
              <w:top w:val="single" w:color="auto" w:sz="4" w:space="0"/>
              <w:left w:val="single" w:color="auto" w:sz="4" w:space="0"/>
              <w:bottom w:val="single" w:color="auto" w:sz="4" w:space="0"/>
              <w:right w:val="single" w:color="auto" w:sz="4" w:space="0"/>
            </w:tcBorders>
            <w:tcW w:w="4341" w:type="dxa"/>
            <w:vAlign w:val="center"/>
            <w:textDirection w:val="lrTb"/>
            <w:noWrap w:val="false"/>
          </w:tcPr>
          <w:p>
            <w:pPr>
              <w:jc w:val="center"/>
              <w:spacing w:line="500" w:lineRule="exact"/>
              <w:widowControl/>
              <w:rPr>
                <w:rFonts w:ascii="宋体" w:hAnsi="宋体" w:cs="宋体"/>
                <w:sz w:val="24"/>
              </w:rPr>
            </w:pPr>
            <w:r>
              <w:rPr>
                <w:rFonts w:hint="eastAsia" w:ascii="宋体" w:hAnsi="宋体" w:cs="宋体"/>
                <w:sz w:val="24"/>
              </w:rPr>
              <w:t xml:space="preserve">安保人员</w:t>
            </w:r>
            <w:r/>
          </w:p>
        </w:tc>
        <w:tc>
          <w:tcPr>
            <w:tcBorders>
              <w:top w:val="single" w:color="auto" w:sz="4" w:space="0"/>
              <w:left w:val="single" w:color="auto" w:sz="4" w:space="0"/>
              <w:bottom w:val="single" w:color="auto" w:sz="4" w:space="0"/>
              <w:right w:val="single" w:color="auto" w:sz="4" w:space="0"/>
            </w:tcBorders>
            <w:tcW w:w="3224" w:type="dxa"/>
            <w:vAlign w:val="center"/>
            <w:textDirection w:val="lrTb"/>
            <w:noWrap w:val="false"/>
          </w:tcPr>
          <w:p>
            <w:pPr>
              <w:jc w:val="center"/>
              <w:spacing w:line="500" w:lineRule="exact"/>
              <w:widowControl/>
              <w:rPr>
                <w:rFonts w:ascii="宋体" w:hAnsi="宋体" w:cs="宋体"/>
                <w:sz w:val="24"/>
              </w:rPr>
            </w:pPr>
            <w:r>
              <w:rPr>
                <w:rFonts w:hint="eastAsia" w:ascii="宋体" w:hAnsi="宋体" w:cs="宋体"/>
                <w:sz w:val="24"/>
              </w:rPr>
              <w:t xml:space="preserve">7人</w:t>
            </w:r>
            <w:r/>
          </w:p>
        </w:tc>
      </w:tr>
      <w:tr>
        <w:trPr>
          <w:jc w:val="center"/>
          <w:trHeight w:val="605"/>
        </w:trPr>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jc w:val="center"/>
              <w:spacing w:line="500" w:lineRule="exact"/>
              <w:widowControl/>
              <w:rPr>
                <w:rFonts w:ascii="宋体" w:hAnsi="宋体" w:cs="宋体"/>
                <w:sz w:val="24"/>
              </w:rPr>
            </w:pPr>
            <w:r>
              <w:rPr>
                <w:rFonts w:hint="eastAsia" w:ascii="宋体" w:hAnsi="宋体" w:cs="宋体"/>
                <w:sz w:val="24"/>
              </w:rPr>
              <w:t xml:space="preserve">4</w:t>
            </w:r>
            <w:r/>
          </w:p>
        </w:tc>
        <w:tc>
          <w:tcPr>
            <w:tcBorders>
              <w:top w:val="single" w:color="auto" w:sz="4" w:space="0"/>
              <w:left w:val="single" w:color="auto" w:sz="4" w:space="0"/>
              <w:bottom w:val="single" w:color="auto" w:sz="4" w:space="0"/>
              <w:right w:val="single" w:color="auto" w:sz="4" w:space="0"/>
            </w:tcBorders>
            <w:tcW w:w="4341" w:type="dxa"/>
            <w:vAlign w:val="center"/>
            <w:textDirection w:val="lrTb"/>
            <w:noWrap w:val="false"/>
          </w:tcPr>
          <w:p>
            <w:pPr>
              <w:jc w:val="center"/>
              <w:spacing w:line="500" w:lineRule="exact"/>
              <w:widowControl/>
              <w:rPr>
                <w:rFonts w:ascii="宋体" w:hAnsi="宋体" w:cs="宋体"/>
                <w:sz w:val="24"/>
              </w:rPr>
            </w:pPr>
            <w:r>
              <w:rPr>
                <w:rFonts w:hint="eastAsia" w:ascii="宋体" w:hAnsi="宋体" w:cs="宋体"/>
                <w:sz w:val="24"/>
              </w:rPr>
              <w:t xml:space="preserve">卫生保洁</w:t>
            </w:r>
            <w:r/>
          </w:p>
        </w:tc>
        <w:tc>
          <w:tcPr>
            <w:tcBorders>
              <w:top w:val="single" w:color="auto" w:sz="4" w:space="0"/>
              <w:left w:val="single" w:color="auto" w:sz="4" w:space="0"/>
              <w:bottom w:val="single" w:color="auto" w:sz="4" w:space="0"/>
              <w:right w:val="single" w:color="auto" w:sz="4" w:space="0"/>
            </w:tcBorders>
            <w:tcW w:w="3224" w:type="dxa"/>
            <w:vAlign w:val="center"/>
            <w:textDirection w:val="lrTb"/>
            <w:noWrap w:val="false"/>
          </w:tcPr>
          <w:p>
            <w:pPr>
              <w:jc w:val="center"/>
              <w:spacing w:line="500" w:lineRule="exact"/>
              <w:widowControl/>
              <w:rPr>
                <w:rFonts w:ascii="宋体" w:hAnsi="宋体" w:cs="宋体"/>
                <w:sz w:val="24"/>
              </w:rPr>
            </w:pPr>
            <w:r>
              <w:rPr>
                <w:rFonts w:hint="eastAsia" w:ascii="宋体" w:hAnsi="宋体" w:cs="宋体"/>
                <w:sz w:val="24"/>
              </w:rPr>
              <w:t xml:space="preserve">11人</w:t>
            </w:r>
            <w:r/>
          </w:p>
        </w:tc>
      </w:tr>
      <w:tr>
        <w:trPr>
          <w:jc w:val="center"/>
          <w:trHeight w:val="605"/>
        </w:trPr>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jc w:val="center"/>
              <w:spacing w:line="500" w:lineRule="exact"/>
              <w:widowControl/>
              <w:rPr>
                <w:rFonts w:ascii="宋体" w:hAnsi="宋体" w:cs="宋体"/>
                <w:sz w:val="24"/>
              </w:rPr>
            </w:pPr>
            <w:r>
              <w:rPr>
                <w:rFonts w:hint="eastAsia" w:ascii="宋体" w:hAnsi="宋体" w:cs="宋体"/>
                <w:sz w:val="24"/>
              </w:rPr>
              <w:t xml:space="preserve">5</w:t>
            </w:r>
            <w:r/>
          </w:p>
        </w:tc>
        <w:tc>
          <w:tcPr>
            <w:tcBorders>
              <w:top w:val="single" w:color="auto" w:sz="4" w:space="0"/>
              <w:left w:val="single" w:color="auto" w:sz="4" w:space="0"/>
              <w:bottom w:val="single" w:color="auto" w:sz="4" w:space="0"/>
              <w:right w:val="single" w:color="auto" w:sz="4" w:space="0"/>
            </w:tcBorders>
            <w:tcW w:w="4341" w:type="dxa"/>
            <w:vAlign w:val="center"/>
            <w:textDirection w:val="lrTb"/>
            <w:noWrap w:val="false"/>
          </w:tcPr>
          <w:p>
            <w:pPr>
              <w:jc w:val="center"/>
              <w:spacing w:line="500" w:lineRule="exact"/>
              <w:widowControl/>
              <w:rPr>
                <w:rFonts w:ascii="宋体" w:hAnsi="宋体" w:cs="宋体"/>
                <w:sz w:val="24"/>
              </w:rPr>
            </w:pPr>
            <w:r>
              <w:rPr>
                <w:rFonts w:hint="eastAsia" w:ascii="宋体" w:hAnsi="宋体" w:cs="宋体"/>
                <w:sz w:val="24"/>
              </w:rPr>
              <w:t xml:space="preserve">消防控制室和监控室值班人员</w:t>
            </w:r>
            <w:r/>
          </w:p>
        </w:tc>
        <w:tc>
          <w:tcPr>
            <w:tcBorders>
              <w:top w:val="single" w:color="auto" w:sz="4" w:space="0"/>
              <w:left w:val="single" w:color="auto" w:sz="4" w:space="0"/>
              <w:bottom w:val="single" w:color="auto" w:sz="4" w:space="0"/>
              <w:right w:val="single" w:color="auto" w:sz="4" w:space="0"/>
            </w:tcBorders>
            <w:tcW w:w="3224" w:type="dxa"/>
            <w:vAlign w:val="center"/>
            <w:textDirection w:val="lrTb"/>
            <w:noWrap w:val="false"/>
          </w:tcPr>
          <w:p>
            <w:pPr>
              <w:jc w:val="center"/>
              <w:spacing w:line="500" w:lineRule="exact"/>
              <w:widowControl/>
              <w:rPr>
                <w:rFonts w:ascii="宋体" w:hAnsi="宋体" w:cs="宋体"/>
                <w:sz w:val="24"/>
              </w:rPr>
            </w:pPr>
            <w:r>
              <w:rPr>
                <w:rFonts w:hint="eastAsia" w:ascii="宋体" w:hAnsi="宋体" w:cs="宋体"/>
                <w:sz w:val="24"/>
              </w:rPr>
              <w:t xml:space="preserve">6人</w:t>
            </w:r>
            <w:r/>
          </w:p>
        </w:tc>
      </w:tr>
      <w:tr>
        <w:trPr>
          <w:jc w:val="center"/>
          <w:trHeight w:val="605"/>
        </w:trPr>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jc w:val="center"/>
              <w:spacing w:line="500" w:lineRule="exact"/>
              <w:widowControl/>
              <w:rPr>
                <w:rFonts w:ascii="宋体" w:hAnsi="宋体" w:cs="宋体"/>
                <w:sz w:val="24"/>
              </w:rPr>
            </w:pPr>
            <w:r>
              <w:rPr>
                <w:rFonts w:hint="eastAsia" w:ascii="宋体" w:hAnsi="宋体" w:cs="宋体"/>
                <w:sz w:val="24"/>
              </w:rPr>
              <w:t xml:space="preserve">6</w:t>
            </w:r>
            <w:r/>
          </w:p>
        </w:tc>
        <w:tc>
          <w:tcPr>
            <w:tcBorders>
              <w:top w:val="single" w:color="auto" w:sz="4" w:space="0"/>
              <w:left w:val="single" w:color="auto" w:sz="4" w:space="0"/>
              <w:bottom w:val="single" w:color="auto" w:sz="4" w:space="0"/>
              <w:right w:val="single" w:color="auto" w:sz="4" w:space="0"/>
            </w:tcBorders>
            <w:tcW w:w="4341" w:type="dxa"/>
            <w:vAlign w:val="center"/>
            <w:textDirection w:val="lrTb"/>
            <w:noWrap w:val="false"/>
          </w:tcPr>
          <w:p>
            <w:pPr>
              <w:jc w:val="center"/>
              <w:spacing w:line="500" w:lineRule="exact"/>
              <w:widowControl/>
              <w:rPr>
                <w:rFonts w:ascii="宋体" w:hAnsi="宋体" w:cs="宋体"/>
                <w:sz w:val="24"/>
              </w:rPr>
            </w:pPr>
            <w:r>
              <w:rPr>
                <w:rFonts w:hint="eastAsia" w:ascii="宋体" w:hAnsi="宋体" w:cs="宋体"/>
                <w:sz w:val="24"/>
              </w:rPr>
              <w:t xml:space="preserve">配电间值班人员（含强电电工）</w:t>
            </w:r>
            <w:r/>
          </w:p>
        </w:tc>
        <w:tc>
          <w:tcPr>
            <w:tcBorders>
              <w:top w:val="single" w:color="auto" w:sz="4" w:space="0"/>
              <w:left w:val="single" w:color="auto" w:sz="4" w:space="0"/>
              <w:bottom w:val="single" w:color="auto" w:sz="4" w:space="0"/>
              <w:right w:val="single" w:color="auto" w:sz="4" w:space="0"/>
            </w:tcBorders>
            <w:tcW w:w="3224" w:type="dxa"/>
            <w:vAlign w:val="center"/>
            <w:textDirection w:val="lrTb"/>
            <w:noWrap w:val="false"/>
          </w:tcPr>
          <w:p>
            <w:pPr>
              <w:jc w:val="center"/>
              <w:spacing w:line="500" w:lineRule="exact"/>
              <w:widowControl/>
              <w:rPr>
                <w:rFonts w:ascii="宋体" w:hAnsi="宋体" w:cs="宋体"/>
                <w:sz w:val="24"/>
              </w:rPr>
            </w:pPr>
            <w:r>
              <w:rPr>
                <w:rFonts w:hint="eastAsia" w:ascii="宋体" w:hAnsi="宋体" w:cs="宋体"/>
                <w:sz w:val="24"/>
              </w:rPr>
              <w:t xml:space="preserve">3人</w:t>
            </w:r>
            <w:r/>
          </w:p>
        </w:tc>
      </w:tr>
      <w:tr>
        <w:trPr>
          <w:jc w:val="center"/>
          <w:trHeight w:val="605"/>
        </w:trPr>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jc w:val="center"/>
              <w:spacing w:line="500" w:lineRule="exact"/>
              <w:widowControl/>
              <w:rPr>
                <w:rFonts w:ascii="宋体" w:hAnsi="宋体" w:cs="宋体"/>
                <w:sz w:val="24"/>
              </w:rPr>
            </w:pPr>
            <w:r>
              <w:rPr>
                <w:rFonts w:hint="eastAsia" w:ascii="宋体" w:hAnsi="宋体" w:cs="宋体"/>
                <w:sz w:val="24"/>
              </w:rPr>
              <w:t xml:space="preserve">7</w:t>
            </w:r>
            <w:r/>
          </w:p>
        </w:tc>
        <w:tc>
          <w:tcPr>
            <w:tcBorders>
              <w:top w:val="single" w:color="auto" w:sz="4" w:space="0"/>
              <w:left w:val="single" w:color="auto" w:sz="4" w:space="0"/>
              <w:bottom w:val="single" w:color="auto" w:sz="4" w:space="0"/>
              <w:right w:val="single" w:color="auto" w:sz="4" w:space="0"/>
            </w:tcBorders>
            <w:tcW w:w="4341" w:type="dxa"/>
            <w:vAlign w:val="center"/>
            <w:textDirection w:val="lrTb"/>
            <w:noWrap w:val="false"/>
          </w:tcPr>
          <w:p>
            <w:pPr>
              <w:jc w:val="center"/>
              <w:spacing w:line="500" w:lineRule="exact"/>
              <w:widowControl/>
              <w:rPr>
                <w:rFonts w:ascii="宋体" w:hAnsi="宋体" w:cs="宋体"/>
                <w:sz w:val="24"/>
              </w:rPr>
            </w:pPr>
            <w:r>
              <w:rPr>
                <w:rFonts w:hint="eastAsia" w:ascii="宋体" w:hAnsi="宋体" w:cs="宋体"/>
                <w:sz w:val="24"/>
              </w:rPr>
              <w:t xml:space="preserve">弱电电工</w:t>
            </w:r>
            <w:r/>
          </w:p>
        </w:tc>
        <w:tc>
          <w:tcPr>
            <w:tcBorders>
              <w:top w:val="single" w:color="auto" w:sz="4" w:space="0"/>
              <w:left w:val="single" w:color="auto" w:sz="4" w:space="0"/>
              <w:bottom w:val="single" w:color="auto" w:sz="4" w:space="0"/>
              <w:right w:val="single" w:color="auto" w:sz="4" w:space="0"/>
            </w:tcBorders>
            <w:tcW w:w="3224" w:type="dxa"/>
            <w:vAlign w:val="center"/>
            <w:textDirection w:val="lrTb"/>
            <w:noWrap w:val="false"/>
          </w:tcPr>
          <w:p>
            <w:pPr>
              <w:jc w:val="center"/>
              <w:spacing w:line="500" w:lineRule="exact"/>
              <w:widowControl/>
              <w:rPr>
                <w:rFonts w:ascii="宋体" w:hAnsi="宋体" w:cs="宋体"/>
                <w:sz w:val="24"/>
              </w:rPr>
            </w:pPr>
            <w:r>
              <w:rPr>
                <w:rFonts w:hint="eastAsia" w:ascii="宋体" w:hAnsi="宋体" w:cs="宋体"/>
                <w:sz w:val="24"/>
              </w:rPr>
              <w:t xml:space="preserve">1人</w:t>
            </w:r>
            <w:r/>
          </w:p>
        </w:tc>
      </w:tr>
      <w:tr>
        <w:trPr>
          <w:jc w:val="center"/>
          <w:trHeight w:val="605"/>
        </w:trPr>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jc w:val="center"/>
              <w:spacing w:line="500" w:lineRule="exact"/>
              <w:widowControl/>
              <w:rPr>
                <w:rFonts w:ascii="宋体" w:hAnsi="宋体" w:cs="宋体"/>
                <w:sz w:val="24"/>
              </w:rPr>
            </w:pPr>
            <w:r>
              <w:rPr>
                <w:rFonts w:hint="eastAsia" w:ascii="宋体" w:hAnsi="宋体" w:cs="宋体"/>
                <w:sz w:val="24"/>
              </w:rPr>
              <w:t xml:space="preserve">8</w:t>
            </w:r>
            <w:r/>
          </w:p>
        </w:tc>
        <w:tc>
          <w:tcPr>
            <w:tcBorders>
              <w:top w:val="single" w:color="auto" w:sz="4" w:space="0"/>
              <w:left w:val="single" w:color="auto" w:sz="4" w:space="0"/>
              <w:bottom w:val="single" w:color="auto" w:sz="4" w:space="0"/>
              <w:right w:val="single" w:color="auto" w:sz="4" w:space="0"/>
            </w:tcBorders>
            <w:tcW w:w="4341" w:type="dxa"/>
            <w:vAlign w:val="center"/>
            <w:textDirection w:val="lrTb"/>
            <w:noWrap w:val="false"/>
          </w:tcPr>
          <w:p>
            <w:pPr>
              <w:jc w:val="center"/>
              <w:spacing w:line="500" w:lineRule="exact"/>
              <w:widowControl/>
              <w:rPr>
                <w:rFonts w:ascii="宋体" w:hAnsi="宋体" w:cs="宋体"/>
                <w:sz w:val="24"/>
              </w:rPr>
            </w:pPr>
            <w:r>
              <w:rPr>
                <w:rFonts w:hint="eastAsia" w:ascii="宋体" w:hAnsi="宋体" w:cs="宋体"/>
                <w:sz w:val="24"/>
              </w:rPr>
              <w:t xml:space="preserve">宿舍管理员</w:t>
            </w:r>
            <w:r/>
          </w:p>
        </w:tc>
        <w:tc>
          <w:tcPr>
            <w:tcBorders>
              <w:top w:val="single" w:color="auto" w:sz="4" w:space="0"/>
              <w:left w:val="single" w:color="auto" w:sz="4" w:space="0"/>
              <w:bottom w:val="single" w:color="auto" w:sz="4" w:space="0"/>
              <w:right w:val="single" w:color="auto" w:sz="4" w:space="0"/>
            </w:tcBorders>
            <w:tcW w:w="3224" w:type="dxa"/>
            <w:vAlign w:val="center"/>
            <w:textDirection w:val="lrTb"/>
            <w:noWrap w:val="false"/>
          </w:tcPr>
          <w:p>
            <w:pPr>
              <w:jc w:val="center"/>
              <w:spacing w:line="500" w:lineRule="exact"/>
              <w:widowControl/>
              <w:rPr>
                <w:rFonts w:ascii="宋体" w:hAnsi="宋体" w:cs="宋体"/>
                <w:sz w:val="24"/>
              </w:rPr>
            </w:pPr>
            <w:r>
              <w:rPr>
                <w:rFonts w:hint="eastAsia" w:ascii="宋体" w:hAnsi="宋体" w:cs="宋体"/>
                <w:sz w:val="24"/>
              </w:rPr>
              <w:t xml:space="preserve">4人</w:t>
            </w:r>
            <w:r/>
          </w:p>
        </w:tc>
      </w:tr>
      <w:tr>
        <w:trPr>
          <w:jc w:val="center"/>
          <w:trHeight w:val="605"/>
        </w:trPr>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jc w:val="center"/>
              <w:spacing w:line="500" w:lineRule="exact"/>
              <w:widowControl/>
              <w:rPr>
                <w:rFonts w:ascii="宋体" w:hAnsi="宋体" w:cs="宋体"/>
                <w:sz w:val="24"/>
              </w:rPr>
            </w:pPr>
            <w:r>
              <w:rPr>
                <w:rFonts w:hint="eastAsia" w:ascii="宋体" w:hAnsi="宋体" w:cs="宋体"/>
                <w:sz w:val="24"/>
              </w:rPr>
              <w:t xml:space="preserve">9</w:t>
            </w:r>
            <w:r/>
          </w:p>
        </w:tc>
        <w:tc>
          <w:tcPr>
            <w:tcBorders>
              <w:top w:val="single" w:color="auto" w:sz="4" w:space="0"/>
              <w:left w:val="single" w:color="auto" w:sz="4" w:space="0"/>
              <w:bottom w:val="single" w:color="auto" w:sz="4" w:space="0"/>
              <w:right w:val="single" w:color="auto" w:sz="4" w:space="0"/>
            </w:tcBorders>
            <w:tcW w:w="4341" w:type="dxa"/>
            <w:vAlign w:val="center"/>
            <w:textDirection w:val="lrTb"/>
            <w:noWrap w:val="false"/>
          </w:tcPr>
          <w:p>
            <w:pPr>
              <w:jc w:val="center"/>
              <w:spacing w:line="500" w:lineRule="exact"/>
              <w:widowControl/>
              <w:rPr>
                <w:rFonts w:ascii="宋体" w:hAnsi="宋体" w:cs="宋体"/>
                <w:sz w:val="24"/>
              </w:rPr>
            </w:pPr>
            <w:r>
              <w:rPr>
                <w:rFonts w:hint="eastAsia" w:ascii="宋体" w:hAnsi="宋体" w:cs="宋体"/>
                <w:sz w:val="24"/>
              </w:rPr>
              <w:t xml:space="preserve">会务服务人员</w:t>
            </w:r>
            <w:r/>
          </w:p>
        </w:tc>
        <w:tc>
          <w:tcPr>
            <w:tcBorders>
              <w:top w:val="single" w:color="auto" w:sz="4" w:space="0"/>
              <w:left w:val="single" w:color="auto" w:sz="4" w:space="0"/>
              <w:bottom w:val="single" w:color="auto" w:sz="4" w:space="0"/>
              <w:right w:val="single" w:color="auto" w:sz="4" w:space="0"/>
            </w:tcBorders>
            <w:tcW w:w="3224" w:type="dxa"/>
            <w:vAlign w:val="center"/>
            <w:textDirection w:val="lrTb"/>
            <w:noWrap w:val="false"/>
          </w:tcPr>
          <w:p>
            <w:pPr>
              <w:jc w:val="center"/>
              <w:spacing w:line="500" w:lineRule="exact"/>
              <w:widowControl/>
              <w:rPr>
                <w:rFonts w:ascii="宋体" w:hAnsi="宋体" w:cs="宋体"/>
                <w:sz w:val="24"/>
              </w:rPr>
            </w:pPr>
            <w:r>
              <w:rPr>
                <w:rFonts w:hint="eastAsia" w:ascii="宋体" w:hAnsi="宋体" w:cs="宋体"/>
                <w:sz w:val="24"/>
              </w:rPr>
              <w:t xml:space="preserve">1人</w:t>
            </w:r>
            <w:r/>
          </w:p>
        </w:tc>
      </w:tr>
      <w:tr>
        <w:trPr>
          <w:jc w:val="center"/>
          <w:trHeight w:val="605"/>
        </w:trPr>
        <w:tc>
          <w:tcPr>
            <w:gridSpan w:val="2"/>
            <w:tcBorders>
              <w:top w:val="single" w:color="auto" w:sz="4" w:space="0"/>
              <w:left w:val="single" w:color="auto" w:sz="4" w:space="0"/>
              <w:bottom w:val="single" w:color="auto" w:sz="4" w:space="0"/>
              <w:right w:val="single" w:color="auto" w:sz="4" w:space="0"/>
            </w:tcBorders>
            <w:tcW w:w="5477" w:type="dxa"/>
            <w:vAlign w:val="center"/>
            <w:textDirection w:val="lrTb"/>
            <w:noWrap w:val="false"/>
          </w:tcPr>
          <w:p>
            <w:pPr>
              <w:jc w:val="center"/>
              <w:spacing w:line="500" w:lineRule="exact"/>
              <w:widowControl/>
              <w:rPr>
                <w:rFonts w:ascii="宋体" w:hAnsi="宋体" w:cs="宋体"/>
                <w:sz w:val="24"/>
              </w:rPr>
            </w:pPr>
            <w:r>
              <w:rPr>
                <w:rFonts w:hint="eastAsia" w:ascii="宋体" w:hAnsi="宋体" w:cs="宋体"/>
                <w:sz w:val="24"/>
              </w:rPr>
              <w:t xml:space="preserve">合   计</w:t>
            </w:r>
            <w:r/>
          </w:p>
        </w:tc>
        <w:tc>
          <w:tcPr>
            <w:tcBorders>
              <w:top w:val="single" w:color="auto" w:sz="4" w:space="0"/>
              <w:left w:val="single" w:color="auto" w:sz="4" w:space="0"/>
              <w:bottom w:val="single" w:color="auto" w:sz="4" w:space="0"/>
              <w:right w:val="single" w:color="auto" w:sz="4" w:space="0"/>
            </w:tcBorders>
            <w:tcW w:w="3224" w:type="dxa"/>
            <w:vAlign w:val="center"/>
            <w:textDirection w:val="lrTb"/>
            <w:noWrap w:val="false"/>
          </w:tcPr>
          <w:p>
            <w:pPr>
              <w:jc w:val="center"/>
              <w:spacing w:line="500" w:lineRule="exact"/>
              <w:widowControl/>
              <w:rPr>
                <w:rFonts w:ascii="宋体" w:hAnsi="宋体" w:cs="宋体"/>
                <w:sz w:val="24"/>
              </w:rPr>
            </w:pPr>
            <w:r>
              <w:rPr>
                <w:rFonts w:hint="eastAsia" w:ascii="宋体" w:hAnsi="宋体" w:cs="宋体"/>
                <w:sz w:val="24"/>
              </w:rPr>
              <w:t xml:space="preserve">35人</w:t>
            </w:r>
            <w:r/>
          </w:p>
        </w:tc>
      </w:tr>
    </w:tbl>
    <w:p>
      <w:pPr>
        <w:ind w:firstLine="480"/>
        <w:spacing w:line="560" w:lineRule="exact"/>
        <w:widowControl/>
        <w:rPr>
          <w:rFonts w:ascii="宋体" w:hAnsi="宋体" w:eastAsia="Arial" w:cs="宋体"/>
          <w:color w:val="000000" w:themeColor="text1"/>
          <w:sz w:val="24"/>
          <w:szCs w:val="20"/>
          <w14:textFill>
            <w14:solidFill>
              <w14:schemeClr w14:val="tx1"/>
            </w14:solidFill>
          </w14:textFill>
        </w:rPr>
      </w:pPr>
      <w:r>
        <w:rPr>
          <w:rFonts w:hint="eastAsia"/>
          <w:sz w:val="24"/>
          <w:szCs w:val="20"/>
        </w:rPr>
        <w:t xml:space="preserve">3、</w:t>
      </w:r>
      <w:r>
        <w:rPr>
          <w:rFonts w:hint="eastAsia" w:ascii="宋体" w:hAnsi="宋体" w:eastAsia="Arial" w:cs="宋体"/>
          <w:color w:val="000000" w:themeColor="text1"/>
          <w:sz w:val="24"/>
          <w:szCs w:val="20"/>
          <w14:textFill>
            <w14:solidFill>
              <w14:schemeClr w14:val="tx1"/>
            </w14:solidFill>
          </w14:textFill>
        </w:rPr>
        <w:t xml:space="preserve">人员综合素质要求（投入本项目的人员综合素质不低于以下要求）：</w:t>
      </w:r>
      <w:r/>
    </w:p>
    <w:tbl>
      <w:tblPr>
        <w:tblStyle w:val="8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7"/>
        <w:gridCol w:w="1841"/>
        <w:gridCol w:w="5868"/>
      </w:tblGrid>
      <w:tr>
        <w:trPr>
          <w:jc w:val="center"/>
          <w:trHeight w:val="631"/>
        </w:trPr>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500" w:lineRule="exact"/>
              <w:widowControl/>
              <w:rPr>
                <w:rFonts w:ascii="宋体" w:hAnsi="宋体" w:cs="宋体"/>
                <w:b/>
                <w:bCs/>
                <w:sz w:val="24"/>
              </w:rPr>
            </w:pPr>
            <w:r>
              <w:rPr>
                <w:rFonts w:hint="eastAsia" w:ascii="宋体" w:hAnsi="宋体" w:cs="宋体"/>
                <w:b/>
                <w:bCs/>
                <w:sz w:val="24"/>
              </w:rPr>
              <w:t xml:space="preserve">序号</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500" w:lineRule="exact"/>
              <w:widowControl/>
              <w:rPr>
                <w:rFonts w:ascii="宋体" w:hAnsi="宋体" w:cs="宋体"/>
                <w:b/>
                <w:bCs/>
                <w:sz w:val="24"/>
              </w:rPr>
            </w:pPr>
            <w:r>
              <w:rPr>
                <w:rFonts w:hint="eastAsia" w:ascii="宋体" w:hAnsi="宋体" w:cs="宋体"/>
                <w:b/>
                <w:bCs/>
                <w:sz w:val="24"/>
              </w:rPr>
              <w:t xml:space="preserve">项目职务</w:t>
            </w:r>
            <w:r/>
          </w:p>
        </w:tc>
        <w:tc>
          <w:tcPr>
            <w:tcBorders>
              <w:top w:val="single" w:color="auto" w:sz="4" w:space="0"/>
              <w:left w:val="single" w:color="auto" w:sz="4" w:space="0"/>
              <w:bottom w:val="single" w:color="auto" w:sz="4" w:space="0"/>
              <w:right w:val="single" w:color="auto" w:sz="4" w:space="0"/>
            </w:tcBorders>
            <w:tcW w:w="5868" w:type="dxa"/>
            <w:vAlign w:val="center"/>
            <w:textDirection w:val="lrTb"/>
            <w:noWrap w:val="false"/>
          </w:tcPr>
          <w:p>
            <w:pPr>
              <w:jc w:val="center"/>
              <w:spacing w:line="500" w:lineRule="exact"/>
              <w:widowControl/>
              <w:rPr>
                <w:rFonts w:ascii="宋体" w:hAnsi="宋体" w:cs="宋体"/>
                <w:b/>
                <w:bCs/>
                <w:sz w:val="24"/>
              </w:rPr>
            </w:pPr>
            <w:r>
              <w:rPr>
                <w:rFonts w:hint="eastAsia" w:ascii="宋体" w:hAnsi="宋体" w:cs="宋体"/>
                <w:b/>
                <w:bCs/>
                <w:sz w:val="24"/>
              </w:rPr>
              <w:t xml:space="preserve">人员综合素质要求</w:t>
            </w:r>
            <w:r/>
          </w:p>
        </w:tc>
      </w:tr>
      <w:tr>
        <w:trPr>
          <w:jc w:val="center"/>
          <w:trHeight w:val="1577"/>
        </w:trPr>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500" w:lineRule="exact"/>
              <w:widowControl/>
              <w:rPr>
                <w:rFonts w:ascii="宋体" w:hAnsi="宋体" w:cs="宋体"/>
                <w:sz w:val="24"/>
                <w:lang w:bidi="ar"/>
              </w:rPr>
            </w:pPr>
            <w:r>
              <w:rPr>
                <w:rFonts w:hint="eastAsia" w:ascii="宋体" w:hAnsi="宋体" w:cs="宋体"/>
                <w:sz w:val="24"/>
                <w:lang w:bidi="ar"/>
              </w:rPr>
              <w:t xml:space="preserve">1</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500" w:lineRule="exact"/>
              <w:widowControl/>
              <w:rPr>
                <w:rFonts w:ascii="宋体" w:hAnsi="宋体" w:cs="宋体"/>
                <w:sz w:val="24"/>
                <w:lang w:bidi="ar"/>
              </w:rPr>
            </w:pPr>
            <w:r>
              <w:rPr>
                <w:rFonts w:hint="eastAsia" w:ascii="宋体" w:hAnsi="宋体" w:cs="宋体"/>
                <w:sz w:val="24"/>
                <w:lang w:bidi="ar"/>
              </w:rPr>
              <w:t xml:space="preserve">项目负责人（项目经理）</w:t>
            </w:r>
            <w:r/>
          </w:p>
        </w:tc>
        <w:tc>
          <w:tcPr>
            <w:tcBorders>
              <w:top w:val="single" w:color="auto" w:sz="4" w:space="0"/>
              <w:left w:val="single" w:color="auto" w:sz="4" w:space="0"/>
              <w:bottom w:val="single" w:color="auto" w:sz="4" w:space="0"/>
              <w:right w:val="single" w:color="auto" w:sz="4" w:space="0"/>
            </w:tcBorders>
            <w:tcW w:w="5868" w:type="dxa"/>
            <w:vAlign w:val="center"/>
            <w:textDirection w:val="lrTb"/>
            <w:noWrap w:val="false"/>
          </w:tcPr>
          <w:p>
            <w:pPr>
              <w:ind w:firstLine="480"/>
              <w:spacing w:line="500" w:lineRule="exact"/>
              <w:widowControl/>
              <w:rPr>
                <w:rFonts w:ascii="宋体" w:hAnsi="宋体" w:cs="宋体"/>
                <w:sz w:val="24"/>
              </w:rPr>
            </w:pPr>
            <w:r>
              <w:rPr>
                <w:rFonts w:hint="eastAsia" w:ascii="宋体" w:hAnsi="宋体" w:cs="宋体"/>
                <w:sz w:val="24"/>
              </w:rPr>
              <w:t xml:space="preserve">专科及以上学历，男女不限，45周岁以下,</w:t>
            </w:r>
            <w:r>
              <w:rPr>
                <w:rFonts w:hint="eastAsia" w:ascii="宋体" w:hAnsi="宋体" w:cs="宋体"/>
                <w:sz w:val="24"/>
                <w:highlight w:val="white"/>
              </w:rPr>
              <w:t xml:space="preserve">有一定的组</w:t>
            </w:r>
            <w:r>
              <w:rPr>
                <w:rFonts w:hint="eastAsia" w:ascii="宋体" w:hAnsi="宋体" w:cs="宋体"/>
                <w:sz w:val="24"/>
              </w:rPr>
              <w:t xml:space="preserve">织管理能力和协调能力，有较强的组织领导能力，未受过刑事处罚。持有健康证。</w:t>
            </w:r>
            <w:r/>
          </w:p>
        </w:tc>
      </w:tr>
      <w:tr>
        <w:trPr>
          <w:jc w:val="center"/>
          <w:trHeight w:val="1577"/>
        </w:trPr>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500" w:lineRule="exact"/>
              <w:widowControl/>
              <w:rPr>
                <w:rFonts w:ascii="宋体" w:hAnsi="宋体" w:cs="宋体"/>
                <w:sz w:val="24"/>
                <w:lang w:bidi="ar"/>
              </w:rPr>
            </w:pPr>
            <w:r>
              <w:rPr>
                <w:rFonts w:hint="eastAsia" w:ascii="宋体" w:hAnsi="宋体" w:cs="宋体"/>
                <w:sz w:val="24"/>
                <w:lang w:bidi="ar"/>
              </w:rPr>
              <w:t xml:space="preserve">2</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500" w:lineRule="exact"/>
              <w:widowControl/>
              <w:rPr>
                <w:rFonts w:ascii="宋体" w:hAnsi="宋体" w:cs="宋体"/>
                <w:sz w:val="24"/>
                <w:lang w:bidi="ar"/>
              </w:rPr>
            </w:pPr>
            <w:r>
              <w:rPr>
                <w:rFonts w:hint="eastAsia" w:ascii="宋体" w:hAnsi="宋体" w:cs="宋体"/>
                <w:sz w:val="24"/>
                <w:lang w:bidi="ar"/>
              </w:rPr>
              <w:t xml:space="preserve">保安队长</w:t>
            </w:r>
            <w:r/>
          </w:p>
        </w:tc>
        <w:tc>
          <w:tcPr>
            <w:tcBorders>
              <w:top w:val="single" w:color="auto" w:sz="4" w:space="0"/>
              <w:left w:val="single" w:color="auto" w:sz="4" w:space="0"/>
              <w:bottom w:val="single" w:color="auto" w:sz="4" w:space="0"/>
              <w:right w:val="single" w:color="auto" w:sz="4" w:space="0"/>
            </w:tcBorders>
            <w:tcW w:w="5868" w:type="dxa"/>
            <w:vAlign w:val="center"/>
            <w:textDirection w:val="lrTb"/>
            <w:noWrap w:val="false"/>
          </w:tcPr>
          <w:p>
            <w:pPr>
              <w:ind w:firstLine="480"/>
              <w:spacing w:line="500" w:lineRule="exact"/>
              <w:widowControl/>
              <w:rPr>
                <w:rFonts w:ascii="宋体" w:hAnsi="宋体" w:cs="宋体"/>
                <w:sz w:val="24"/>
              </w:rPr>
            </w:pPr>
            <w:r>
              <w:rPr>
                <w:rFonts w:hint="eastAsia" w:ascii="宋体" w:hAnsi="宋体" w:cs="宋体"/>
                <w:sz w:val="24"/>
              </w:rPr>
              <w:t xml:space="preserve">男性，55周岁以下，高中及以上学历,有一定的组织管理能力和协调能力，有较强的组织领导能力，接受过安全保卫或相关训练，熟悉相关法律法规，掌握基本安全保卫技能，已取得公安机关核发的《保安员证》。思想品质好，作风正派，无不良记录，五官端正，经培训，采购人与中标人共同考核合格后上岗。持有健康证。</w:t>
            </w:r>
            <w:r/>
          </w:p>
        </w:tc>
      </w:tr>
      <w:tr>
        <w:trPr>
          <w:jc w:val="center"/>
          <w:trHeight w:val="558"/>
        </w:trPr>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500" w:lineRule="exact"/>
              <w:widowControl/>
              <w:rPr>
                <w:rFonts w:ascii="宋体" w:hAnsi="宋体" w:cs="宋体"/>
                <w:sz w:val="24"/>
                <w:lang w:bidi="ar"/>
              </w:rPr>
            </w:pPr>
            <w:r>
              <w:rPr>
                <w:rFonts w:hint="eastAsia" w:ascii="宋体" w:hAnsi="宋体" w:cs="宋体"/>
                <w:sz w:val="24"/>
                <w:lang w:bidi="ar"/>
              </w:rPr>
              <w:t xml:space="preserve">3</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500" w:lineRule="exact"/>
              <w:widowControl/>
              <w:rPr>
                <w:rFonts w:ascii="宋体" w:hAnsi="宋体" w:cs="宋体"/>
                <w:sz w:val="24"/>
                <w:lang w:bidi="ar"/>
              </w:rPr>
            </w:pPr>
            <w:r>
              <w:rPr>
                <w:rFonts w:hint="eastAsia" w:ascii="宋体" w:hAnsi="宋体" w:cs="宋体"/>
                <w:sz w:val="24"/>
                <w:lang w:bidi="ar"/>
              </w:rPr>
              <w:t xml:space="preserve">安保人员</w:t>
            </w:r>
            <w:r/>
          </w:p>
        </w:tc>
        <w:tc>
          <w:tcPr>
            <w:tcBorders>
              <w:top w:val="single" w:color="auto" w:sz="4" w:space="0"/>
              <w:left w:val="single" w:color="auto" w:sz="4" w:space="0"/>
              <w:bottom w:val="single" w:color="auto" w:sz="4" w:space="0"/>
              <w:right w:val="single" w:color="auto" w:sz="4" w:space="0"/>
            </w:tcBorders>
            <w:tcW w:w="5868" w:type="dxa"/>
            <w:vAlign w:val="center"/>
            <w:textDirection w:val="lrTb"/>
            <w:noWrap w:val="false"/>
          </w:tcPr>
          <w:p>
            <w:pPr>
              <w:ind w:firstLine="480"/>
              <w:spacing w:line="500" w:lineRule="exact"/>
              <w:widowControl/>
              <w:rPr>
                <w:rFonts w:ascii="宋体" w:hAnsi="宋体" w:cs="宋体"/>
                <w:sz w:val="24"/>
              </w:rPr>
            </w:pPr>
            <w:r>
              <w:rPr>
                <w:rFonts w:hint="eastAsia" w:ascii="宋体" w:hAnsi="宋体" w:cs="宋体"/>
                <w:sz w:val="24"/>
              </w:rPr>
              <w:t xml:space="preserve">男女比例为男3：女1，55周岁以下，高中及以上学历，身体健康，责任心强，体态良好，接受过安全保卫或相关训练，熟悉相关法律法规，掌握基本安全保卫技能，已取得公安机关核发的《保安员证》。思想品质好，作风正派，无不良记录，五官端正，经培训，采购人与中标人共同考核合格后上岗。持有健康证。</w:t>
            </w:r>
            <w:r/>
          </w:p>
        </w:tc>
      </w:tr>
      <w:tr>
        <w:trPr>
          <w:jc w:val="center"/>
          <w:trHeight w:val="1076"/>
        </w:trPr>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500" w:lineRule="exact"/>
              <w:widowControl/>
              <w:rPr>
                <w:rFonts w:ascii="宋体" w:hAnsi="宋体" w:cs="宋体"/>
                <w:sz w:val="24"/>
                <w:lang w:bidi="ar"/>
              </w:rPr>
            </w:pPr>
            <w:r>
              <w:rPr>
                <w:rFonts w:hint="eastAsia" w:ascii="宋体" w:hAnsi="宋体" w:cs="宋体"/>
                <w:sz w:val="24"/>
                <w:lang w:bidi="ar"/>
              </w:rPr>
              <w:t xml:space="preserve">4</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500" w:lineRule="exact"/>
              <w:widowControl/>
              <w:rPr>
                <w:rFonts w:ascii="宋体" w:hAnsi="宋体" w:cs="宋体"/>
                <w:sz w:val="24"/>
                <w:lang w:bidi="ar"/>
              </w:rPr>
            </w:pPr>
            <w:r>
              <w:rPr>
                <w:rFonts w:hint="eastAsia" w:ascii="宋体" w:hAnsi="宋体" w:cs="宋体"/>
                <w:sz w:val="24"/>
                <w:lang w:bidi="ar"/>
              </w:rPr>
              <w:t xml:space="preserve">卫生保洁员</w:t>
            </w:r>
            <w:r/>
          </w:p>
        </w:tc>
        <w:tc>
          <w:tcPr>
            <w:tcBorders>
              <w:top w:val="single" w:color="auto" w:sz="4" w:space="0"/>
              <w:left w:val="single" w:color="auto" w:sz="4" w:space="0"/>
              <w:bottom w:val="single" w:color="auto" w:sz="4" w:space="0"/>
              <w:right w:val="single" w:color="auto" w:sz="4" w:space="0"/>
            </w:tcBorders>
            <w:tcW w:w="5868" w:type="dxa"/>
            <w:vAlign w:val="center"/>
            <w:textDirection w:val="lrTb"/>
            <w:noWrap w:val="false"/>
          </w:tcPr>
          <w:p>
            <w:pPr>
              <w:ind w:firstLine="480"/>
              <w:spacing w:line="500" w:lineRule="exact"/>
              <w:widowControl/>
              <w:rPr>
                <w:rFonts w:ascii="宋体" w:hAnsi="宋体" w:cs="宋体"/>
                <w:sz w:val="24"/>
              </w:rPr>
            </w:pPr>
            <w:r>
              <w:rPr>
                <w:rFonts w:hint="eastAsia" w:ascii="宋体" w:hAnsi="宋体" w:cs="宋体"/>
                <w:sz w:val="24"/>
              </w:rPr>
              <w:t xml:space="preserve">女性，50周岁以下，初中以上文化，有吃苦耐劳精神，责任心强，有一定的物业保洁服务工作经历，经培训，采购人与中标人共同考核合格后上岗。持有健康证。</w:t>
            </w:r>
            <w:r/>
          </w:p>
        </w:tc>
      </w:tr>
      <w:tr>
        <w:trPr>
          <w:jc w:val="center"/>
          <w:trHeight w:val="624"/>
        </w:trPr>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500" w:lineRule="exact"/>
              <w:widowControl/>
              <w:rPr>
                <w:rFonts w:ascii="宋体" w:hAnsi="宋体" w:cs="宋体"/>
                <w:sz w:val="24"/>
                <w:lang w:bidi="ar"/>
              </w:rPr>
            </w:pPr>
            <w:r>
              <w:rPr>
                <w:rFonts w:hint="eastAsia" w:ascii="宋体" w:hAnsi="宋体" w:cs="宋体"/>
                <w:sz w:val="24"/>
                <w:lang w:bidi="ar"/>
              </w:rPr>
              <w:t xml:space="preserve">5</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500" w:lineRule="exact"/>
              <w:widowControl/>
              <w:rPr>
                <w:rFonts w:ascii="宋体" w:hAnsi="宋体" w:cs="宋体"/>
                <w:sz w:val="24"/>
                <w:lang w:bidi="ar"/>
              </w:rPr>
            </w:pPr>
            <w:r>
              <w:rPr>
                <w:rFonts w:hint="eastAsia" w:ascii="宋体" w:hAnsi="宋体" w:cs="宋体"/>
                <w:sz w:val="24"/>
                <w:lang w:bidi="ar"/>
              </w:rPr>
              <w:t xml:space="preserve">消防值班人员</w:t>
            </w:r>
            <w:r/>
          </w:p>
        </w:tc>
        <w:tc>
          <w:tcPr>
            <w:tcBorders>
              <w:top w:val="single" w:color="auto" w:sz="4" w:space="0"/>
              <w:left w:val="single" w:color="auto" w:sz="4" w:space="0"/>
              <w:bottom w:val="single" w:color="auto" w:sz="4" w:space="0"/>
              <w:right w:val="single" w:color="auto" w:sz="4" w:space="0"/>
            </w:tcBorders>
            <w:tcW w:w="5868" w:type="dxa"/>
            <w:vAlign w:val="center"/>
            <w:textDirection w:val="lrTb"/>
            <w:noWrap w:val="false"/>
          </w:tcPr>
          <w:p>
            <w:pPr>
              <w:ind w:firstLine="480"/>
              <w:spacing w:line="500" w:lineRule="exact"/>
              <w:widowControl/>
              <w:rPr>
                <w:rFonts w:ascii="宋体" w:hAnsi="宋体" w:cs="宋体"/>
                <w:sz w:val="24"/>
              </w:rPr>
            </w:pPr>
            <w:r>
              <w:rPr>
                <w:rFonts w:hint="eastAsia" w:ascii="宋体" w:hAnsi="宋体" w:cs="宋体"/>
                <w:sz w:val="24"/>
              </w:rPr>
              <w:t xml:space="preserve">男女不限，55周岁以下，身体健康，责任心强，体态良好，须具有相关能力及应急管理部门颁发的消防设施操作员（监控）证书。持有健康证。</w:t>
            </w:r>
            <w:r/>
          </w:p>
        </w:tc>
      </w:tr>
      <w:tr>
        <w:trPr>
          <w:jc w:val="center"/>
          <w:trHeight w:val="729"/>
        </w:trPr>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500" w:lineRule="exact"/>
              <w:widowControl/>
              <w:rPr>
                <w:rFonts w:ascii="宋体" w:hAnsi="宋体" w:cs="宋体"/>
                <w:sz w:val="24"/>
                <w:lang w:bidi="ar"/>
              </w:rPr>
            </w:pPr>
            <w:r>
              <w:rPr>
                <w:rFonts w:hint="eastAsia" w:ascii="宋体" w:hAnsi="宋体" w:cs="宋体"/>
                <w:sz w:val="24"/>
                <w:lang w:bidi="ar"/>
              </w:rPr>
              <w:t xml:space="preserve">6</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500" w:lineRule="exact"/>
              <w:widowControl/>
              <w:rPr>
                <w:rFonts w:ascii="宋体" w:hAnsi="宋体" w:cs="宋体"/>
                <w:sz w:val="24"/>
                <w:lang w:bidi="ar"/>
              </w:rPr>
            </w:pPr>
            <w:r>
              <w:rPr>
                <w:rFonts w:hint="eastAsia" w:ascii="宋体" w:hAnsi="宋体" w:cs="宋体"/>
                <w:sz w:val="24"/>
                <w:lang w:bidi="ar"/>
              </w:rPr>
              <w:t xml:space="preserve">配电间值班人员</w:t>
            </w:r>
            <w:r/>
          </w:p>
        </w:tc>
        <w:tc>
          <w:tcPr>
            <w:tcBorders>
              <w:top w:val="single" w:color="auto" w:sz="4" w:space="0"/>
              <w:left w:val="single" w:color="auto" w:sz="4" w:space="0"/>
              <w:bottom w:val="single" w:color="auto" w:sz="4" w:space="0"/>
              <w:right w:val="single" w:color="auto" w:sz="4" w:space="0"/>
            </w:tcBorders>
            <w:tcW w:w="5868" w:type="dxa"/>
            <w:vAlign w:val="center"/>
            <w:textDirection w:val="lrTb"/>
            <w:noWrap w:val="false"/>
          </w:tcPr>
          <w:p>
            <w:pPr>
              <w:ind w:firstLine="480"/>
              <w:spacing w:line="500" w:lineRule="exact"/>
              <w:widowControl/>
              <w:rPr>
                <w:rFonts w:ascii="宋体" w:hAnsi="宋体" w:cs="宋体"/>
                <w:sz w:val="24"/>
              </w:rPr>
            </w:pPr>
            <w:r>
              <w:rPr>
                <w:rFonts w:hint="eastAsia" w:ascii="宋体" w:hAnsi="宋体" w:cs="宋体"/>
                <w:sz w:val="24"/>
              </w:rPr>
              <w:t xml:space="preserve">男性，55周岁以下，身体健康，有相关实践工作经验，有责任心，工作能力强，须持有符合国家规定的高压电工作业证。持有健康证。</w:t>
            </w:r>
            <w:r/>
          </w:p>
        </w:tc>
      </w:tr>
      <w:tr>
        <w:trPr>
          <w:jc w:val="center"/>
          <w:trHeight w:val="729"/>
        </w:trPr>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500" w:lineRule="exact"/>
              <w:widowControl/>
              <w:rPr>
                <w:rFonts w:ascii="宋体" w:hAnsi="宋体" w:cs="宋体"/>
                <w:sz w:val="24"/>
                <w:lang w:bidi="ar"/>
              </w:rPr>
            </w:pPr>
            <w:r>
              <w:rPr>
                <w:rFonts w:hint="eastAsia" w:ascii="宋体" w:hAnsi="宋体" w:cs="宋体"/>
                <w:sz w:val="24"/>
                <w:lang w:bidi="ar"/>
              </w:rPr>
              <w:t xml:space="preserve">7</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500" w:lineRule="exact"/>
              <w:widowControl/>
              <w:rPr>
                <w:rFonts w:ascii="宋体" w:hAnsi="宋体" w:cs="宋体"/>
                <w:sz w:val="24"/>
                <w:lang w:bidi="ar"/>
              </w:rPr>
            </w:pPr>
            <w:r>
              <w:rPr>
                <w:rFonts w:hint="eastAsia" w:ascii="宋体" w:hAnsi="宋体" w:cs="宋体"/>
                <w:sz w:val="24"/>
                <w:lang w:bidi="ar"/>
              </w:rPr>
              <w:t xml:space="preserve">弱电电工</w:t>
            </w:r>
            <w:r/>
          </w:p>
        </w:tc>
        <w:tc>
          <w:tcPr>
            <w:tcBorders>
              <w:top w:val="single" w:color="auto" w:sz="4" w:space="0"/>
              <w:left w:val="single" w:color="auto" w:sz="4" w:space="0"/>
              <w:bottom w:val="single" w:color="auto" w:sz="4" w:space="0"/>
              <w:right w:val="single" w:color="auto" w:sz="4" w:space="0"/>
            </w:tcBorders>
            <w:tcW w:w="5868" w:type="dxa"/>
            <w:vAlign w:val="center"/>
            <w:textDirection w:val="lrTb"/>
            <w:noWrap w:val="false"/>
          </w:tcPr>
          <w:p>
            <w:pPr>
              <w:ind w:firstLine="480"/>
              <w:spacing w:line="500" w:lineRule="exact"/>
              <w:widowControl/>
              <w:rPr>
                <w:rFonts w:ascii="宋体" w:hAnsi="宋体" w:cs="宋体"/>
                <w:sz w:val="24"/>
              </w:rPr>
            </w:pPr>
            <w:r>
              <w:rPr>
                <w:rFonts w:hint="eastAsia" w:ascii="宋体" w:hAnsi="宋体" w:cs="宋体"/>
                <w:sz w:val="24"/>
              </w:rPr>
              <w:t xml:space="preserve">男性，55周岁以下，身体健康，有相关实践工作经验，有责任心，工作能力强，须持有符合国家规定的电工作业证。持有健康证。</w:t>
            </w:r>
            <w:r/>
          </w:p>
        </w:tc>
      </w:tr>
      <w:tr>
        <w:trPr>
          <w:jc w:val="center"/>
          <w:trHeight w:val="729"/>
        </w:trPr>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500" w:lineRule="exact"/>
              <w:widowControl/>
              <w:rPr>
                <w:rFonts w:ascii="宋体" w:hAnsi="宋体" w:cs="宋体"/>
                <w:sz w:val="24"/>
                <w:lang w:bidi="ar"/>
              </w:rPr>
            </w:pPr>
            <w:r>
              <w:rPr>
                <w:rFonts w:hint="eastAsia" w:ascii="宋体" w:hAnsi="宋体" w:cs="宋体"/>
                <w:sz w:val="24"/>
                <w:lang w:bidi="ar"/>
              </w:rPr>
              <w:t xml:space="preserve">8</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500" w:lineRule="exact"/>
              <w:widowControl/>
              <w:rPr>
                <w:rFonts w:ascii="宋体" w:hAnsi="宋体" w:cs="宋体"/>
                <w:sz w:val="24"/>
                <w:lang w:bidi="ar"/>
              </w:rPr>
            </w:pPr>
            <w:r>
              <w:rPr>
                <w:rFonts w:hint="eastAsia" w:ascii="宋体" w:hAnsi="宋体" w:cs="宋体"/>
                <w:sz w:val="24"/>
                <w:lang w:bidi="ar"/>
              </w:rPr>
              <w:t xml:space="preserve">宿舍管理员</w:t>
            </w:r>
            <w:r/>
          </w:p>
        </w:tc>
        <w:tc>
          <w:tcPr>
            <w:tcBorders>
              <w:top w:val="single" w:color="auto" w:sz="4" w:space="0"/>
              <w:left w:val="single" w:color="auto" w:sz="4" w:space="0"/>
              <w:bottom w:val="single" w:color="auto" w:sz="4" w:space="0"/>
              <w:right w:val="single" w:color="auto" w:sz="4" w:space="0"/>
            </w:tcBorders>
            <w:tcW w:w="5868" w:type="dxa"/>
            <w:vAlign w:val="center"/>
            <w:textDirection w:val="lrTb"/>
            <w:noWrap w:val="false"/>
          </w:tcPr>
          <w:p>
            <w:pPr>
              <w:ind w:firstLine="480"/>
              <w:spacing w:line="500" w:lineRule="exact"/>
              <w:widowControl/>
              <w:rPr>
                <w:rFonts w:ascii="宋体" w:hAnsi="宋体" w:cs="宋体"/>
                <w:sz w:val="24"/>
              </w:rPr>
            </w:pPr>
            <w:r>
              <w:rPr>
                <w:rFonts w:hint="eastAsia" w:ascii="宋体" w:hAnsi="宋体" w:cs="宋体"/>
                <w:sz w:val="24"/>
              </w:rPr>
              <w:t xml:space="preserve">2名男性，2名女性，男性55周岁以下，女性50周岁以下，高中以上文化，有吃苦耐劳精神，责任心强，有一定的服务工作经历，经培训，招标人与中标人共同考核合格后上岗。持有健康证。</w:t>
            </w:r>
            <w:r/>
          </w:p>
        </w:tc>
      </w:tr>
      <w:tr>
        <w:trPr>
          <w:jc w:val="center"/>
          <w:trHeight w:val="729"/>
        </w:trPr>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500" w:lineRule="exact"/>
              <w:widowControl/>
              <w:rPr>
                <w:rFonts w:ascii="宋体" w:hAnsi="宋体" w:cs="宋体"/>
                <w:sz w:val="24"/>
                <w:lang w:bidi="ar"/>
              </w:rPr>
            </w:pPr>
            <w:r>
              <w:rPr>
                <w:rFonts w:hint="eastAsia" w:ascii="宋体" w:hAnsi="宋体" w:cs="宋体"/>
                <w:sz w:val="24"/>
                <w:lang w:bidi="ar"/>
              </w:rPr>
              <w:t xml:space="preserve">9</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500" w:lineRule="exact"/>
              <w:widowControl/>
              <w:rPr>
                <w:rFonts w:ascii="宋体" w:hAnsi="宋体" w:cs="宋体"/>
                <w:sz w:val="24"/>
                <w:lang w:bidi="ar"/>
              </w:rPr>
            </w:pPr>
            <w:r>
              <w:rPr>
                <w:rFonts w:hint="eastAsia" w:ascii="宋体" w:hAnsi="宋体" w:cs="宋体"/>
                <w:sz w:val="24"/>
                <w:lang w:bidi="ar"/>
              </w:rPr>
              <w:t xml:space="preserve">会务服务人员</w:t>
            </w:r>
            <w:r/>
          </w:p>
        </w:tc>
        <w:tc>
          <w:tcPr>
            <w:tcBorders>
              <w:top w:val="single" w:color="auto" w:sz="4" w:space="0"/>
              <w:left w:val="single" w:color="auto" w:sz="4" w:space="0"/>
              <w:bottom w:val="single" w:color="auto" w:sz="4" w:space="0"/>
              <w:right w:val="single" w:color="auto" w:sz="4" w:space="0"/>
            </w:tcBorders>
            <w:tcW w:w="5868" w:type="dxa"/>
            <w:vAlign w:val="center"/>
            <w:textDirection w:val="lrTb"/>
            <w:noWrap w:val="false"/>
          </w:tcPr>
          <w:p>
            <w:pPr>
              <w:ind w:firstLine="480"/>
              <w:spacing w:line="500" w:lineRule="exact"/>
              <w:widowControl/>
              <w:rPr>
                <w:rFonts w:ascii="宋体" w:hAnsi="宋体" w:cs="宋体"/>
                <w:sz w:val="24"/>
              </w:rPr>
            </w:pPr>
            <w:r>
              <w:rPr>
                <w:rFonts w:hint="eastAsia" w:ascii="宋体" w:hAnsi="宋体" w:cs="宋体"/>
                <w:sz w:val="24"/>
              </w:rPr>
              <w:t xml:space="preserve">女性，45周岁以下，高中以上文化，身体健康，责任心强。持有健康证。</w:t>
            </w:r>
            <w:r/>
          </w:p>
        </w:tc>
      </w:tr>
    </w:tbl>
    <w:p>
      <w:pPr>
        <w:ind w:firstLine="480"/>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注：1、以上所有人员无重大疾病和传染病，诚实守信，责任心强并是在岗职工，不接受退休人员为项目组成员。与招标人签订物业合同上岗前须持有健康体检证明。保安人员在工作中不负责任，玩忽职守，发生重大责任事故的，依法追究法律责任。发生一般责任事故的，视事故责任大小处以辞退当事人、罚款、终止物业管理合同等措施。 </w:t>
      </w:r>
      <w:r/>
    </w:p>
    <w:p>
      <w:pPr>
        <w:ind w:firstLine="480"/>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2、各类物业工作人员应参加相关的专业知识培训，中标服务单位必须对所录用人员严格审查，保证录用人员没有刑事犯罪记录，持健康证及相应专业岗位资格证。招标人对一些重要岗位的设置、人员录用与管理有审批权;中标物业单位所录用人员必须符合国家相关的法律法规的要求（包括国家劳动法和地方相关管理规定），所有用工人员录用后须到甲方备案，不得随意更换。</w:t>
      </w:r>
      <w:r/>
    </w:p>
    <w:p>
      <w:pPr>
        <w:ind w:firstLine="480"/>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3、由于各类活动、突击迎检、节假日期间等因素导致的费用，不论这些因素是可预测或不可预测的，均已包含在投标报价中。除甲方要求外，不作调整。</w:t>
      </w:r>
      <w:r/>
    </w:p>
    <w:p>
      <w:pPr>
        <w:ind w:firstLine="480"/>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4、中标人必须做到：（1）垃圾日产日清，垃圾清运后散落地面的垃圾要清扫干净，做好垃圾分类及常规消毒工作。（2）垃圾桶每日须及时清理，垃圾桶外表保证清洁，每周垃圾桶要冲洗一遍，保证无异味。</w:t>
      </w:r>
      <w:r/>
    </w:p>
    <w:p>
      <w:pPr>
        <w:ind w:firstLine="480"/>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5、物业服务人员服装均由中标人承担，报价时按不低于200元/人/年计入。</w:t>
      </w:r>
      <w:r/>
    </w:p>
    <w:p>
      <w:pPr>
        <w:ind w:firstLine="480"/>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6、物业服务人员福利费均由中标人承担，报价时按不低于1200元/人/年计入。</w:t>
      </w:r>
      <w:r/>
    </w:p>
    <w:p>
      <w:pPr>
        <w:ind w:firstLine="480"/>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7、垃圾清运费报价时按不低于40000元/年计入。</w:t>
      </w:r>
      <w:r/>
    </w:p>
    <w:p>
      <w:pPr>
        <w:ind w:firstLine="480"/>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8、保洁耗材均由中标人提供，报价时按不低于38000元/年计入。</w:t>
      </w:r>
      <w:r/>
    </w:p>
    <w:p>
      <w:pPr>
        <w:ind w:firstLine="480"/>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9、化粪池清理由中标人承担，报价时按不低于10000元/年计入。</w:t>
      </w:r>
      <w:r/>
    </w:p>
    <w:p>
      <w:pPr>
        <w:ind w:firstLine="480"/>
        <w:jc w:val="left"/>
        <w:spacing w:line="560" w:lineRule="exact"/>
        <w:widowControl/>
        <w:rPr>
          <w:rFonts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注：投标时无须提供以上人员其他相关证书及证明，中标人必须按岗位定员数量和素质要求配备人员，否则视为违约。</w:t>
      </w:r>
      <w:r/>
    </w:p>
    <w:p>
      <w:pPr>
        <w:ind w:firstLine="480"/>
        <w:spacing w:line="560" w:lineRule="exact"/>
        <w:widowControl/>
        <w:rPr>
          <w:b/>
          <w:bCs/>
          <w:sz w:val="24"/>
          <w:szCs w:val="20"/>
        </w:rPr>
      </w:pPr>
      <w:r>
        <w:rPr>
          <w:rFonts w:hint="eastAsia"/>
          <w:b/>
          <w:bCs/>
          <w:sz w:val="24"/>
          <w:szCs w:val="20"/>
        </w:rPr>
        <w:t xml:space="preserve">四、项目管理服务方案</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投标人应根据采购需求和本项目实际，制订相应的服务方案至少包括以下内容：</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1.</w:t>
      </w:r>
      <w:bookmarkStart w:id="11" w:name="OLE_LINK3"/>
      <w:r>
        <w:rPr>
          <w:rFonts w:hint="eastAsia" w:ascii="宋体" w:hAnsi="宋体" w:cs="宋体"/>
          <w:b/>
          <w:bCs/>
          <w:sz w:val="24"/>
          <w:szCs w:val="20"/>
          <w:lang w:val="zh-CN"/>
        </w:rPr>
        <w:t xml:space="preserve">符合政策法规的整体设想及策划</w:t>
      </w:r>
      <w:bookmarkEnd w:id="11"/>
      <w:r/>
      <w:bookmarkStart w:id="12" w:name="OLE_LINK1"/>
      <w:r>
        <w:rPr>
          <w:rFonts w:hint="eastAsia" w:ascii="宋体" w:hAnsi="宋体" w:cs="宋体"/>
          <w:b/>
          <w:bCs/>
          <w:sz w:val="24"/>
          <w:szCs w:val="20"/>
          <w:lang w:val="zh-CN"/>
        </w:rPr>
        <w:t xml:space="preserve">至少包括以下内容</w:t>
      </w:r>
      <w:bookmarkEnd w:id="12"/>
      <w:r>
        <w:rPr>
          <w:rFonts w:hint="eastAsia" w:ascii="宋体" w:hAnsi="宋体" w:cs="宋体"/>
          <w:b/>
          <w:bCs/>
          <w:sz w:val="24"/>
          <w:szCs w:val="20"/>
          <w:lang w:val="zh-CN"/>
        </w:rPr>
        <w:t xml:space="preserve">：</w:t>
      </w:r>
      <w:r/>
    </w:p>
    <w:p>
      <w:pPr>
        <w:ind w:firstLine="480"/>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（1）安全管理：校园安全是法规重中之重，需构建 “预防 - 响应 - 处置” 体系，校园安全管理需围绕 “预防为主、防治结合，全员参与、责任到人” 核心原则，构建覆盖 “人、物、环境、活动” 全场景的闭环体系，重点解决 “谁来管、管什么、怎么管、出问题怎么办” 四大核心问题，同时严格遵循《中小学幼儿园安全管理办法》《高等学校校园秩序管理若干规定》等法规要求。结合物业管理工作方面对校园安全管理及时排查、上报。</w:t>
      </w:r>
      <w:r/>
    </w:p>
    <w:p>
      <w:pPr>
        <w:ind w:firstLine="480"/>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（2）环境卫生管理：教学区深度保洁、公共区域精细化保洁、宿舍环境、绿化美化、设施设备运行维护、功能室管理等，做到</w:t>
      </w:r>
      <w:r>
        <w:rPr>
          <w:rFonts w:hint="eastAsia" w:ascii="宋体" w:hAnsi="宋体" w:cs="宋体"/>
          <w:color w:val="000000" w:themeColor="text1"/>
          <w:sz w:val="24"/>
          <w:szCs w:val="20"/>
          <w:lang w:val="zh-CN"/>
          <w14:textFill>
            <w14:solidFill>
              <w14:schemeClr w14:val="tx1"/>
            </w14:solidFill>
          </w14:textFill>
        </w:rPr>
        <w:t xml:space="preserve">打扫和保洁,及时、彻底、到位，配合绿化维保单位做好室外绿化养护及管理工作，</w:t>
      </w:r>
      <w:r>
        <w:rPr>
          <w:rFonts w:hint="eastAsia" w:ascii="宋体" w:hAnsi="宋体" w:cs="宋体"/>
          <w:color w:val="000000" w:themeColor="text1"/>
          <w:sz w:val="24"/>
          <w:szCs w:val="20"/>
          <w14:textFill>
            <w14:solidFill>
              <w14:schemeClr w14:val="tx1"/>
            </w14:solidFill>
          </w14:textFill>
        </w:rPr>
        <w:t xml:space="preserve">定期对</w:t>
      </w:r>
      <w:r>
        <w:rPr>
          <w:rFonts w:hint="eastAsia" w:ascii="宋体" w:hAnsi="宋体" w:cs="宋体"/>
          <w:color w:val="000000" w:themeColor="text1"/>
          <w:sz w:val="24"/>
          <w:szCs w:val="20"/>
          <w:lang w:val="zh-CN"/>
          <w14:textFill>
            <w14:solidFill>
              <w14:schemeClr w14:val="tx1"/>
            </w14:solidFill>
          </w14:textFill>
        </w:rPr>
        <w:t xml:space="preserve">功能室进行卫生保洁、设备设施的检测维护与保养、水电设施的检查、门窗关锁的检查等。</w:t>
      </w:r>
      <w:r/>
    </w:p>
    <w:p>
      <w:pPr>
        <w:ind w:firstLine="480"/>
        <w:jc w:val="left"/>
        <w:spacing w:line="560" w:lineRule="exact"/>
        <w:widowControl/>
        <w:rPr>
          <w:rFonts w:ascii="宋体" w:hAnsi="宋体" w:cs="宋体"/>
          <w:color w:val="000000" w:themeColor="text1"/>
          <w:sz w:val="24"/>
          <w:szCs w:val="20"/>
          <w:lang w:val="zh-CN"/>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（3）会议活动考试保障：考场区域静音作业、环境深度清洁、运动会、艺术节、家长会、开学/毕业典礼的场地布置、设备保障、秩序维护、保洁支持等</w:t>
      </w:r>
      <w:r>
        <w:rPr>
          <w:rFonts w:hint="eastAsia" w:ascii="宋体" w:hAnsi="宋体" w:cs="宋体"/>
          <w:color w:val="000000" w:themeColor="text1"/>
          <w:sz w:val="24"/>
          <w:szCs w:val="20"/>
          <w:lang w:val="zh-CN"/>
          <w14:textFill>
            <w14:solidFill>
              <w14:schemeClr w14:val="tx1"/>
            </w14:solidFill>
          </w14:textFill>
        </w:rPr>
        <w:t xml:space="preserve">，</w:t>
      </w:r>
      <w:r>
        <w:rPr>
          <w:rFonts w:hint="eastAsia" w:ascii="宋体" w:hAnsi="宋体" w:cs="宋体"/>
          <w:color w:val="000000" w:themeColor="text1"/>
          <w:sz w:val="24"/>
          <w:szCs w:val="20"/>
          <w14:textFill>
            <w14:solidFill>
              <w14:schemeClr w14:val="tx1"/>
            </w14:solidFill>
          </w14:textFill>
        </w:rPr>
        <w:t xml:space="preserve">做到</w:t>
      </w:r>
      <w:r>
        <w:rPr>
          <w:rFonts w:hint="eastAsia" w:ascii="宋体" w:hAnsi="宋体" w:cs="宋体"/>
          <w:color w:val="000000" w:themeColor="text1"/>
          <w:sz w:val="24"/>
          <w:szCs w:val="20"/>
          <w:lang w:val="zh-CN"/>
          <w14:textFill>
            <w14:solidFill>
              <w14:schemeClr w14:val="tx1"/>
            </w14:solidFill>
          </w14:textFill>
        </w:rPr>
        <w:t xml:space="preserve">各类设备的开启、物品有序摆放、灯光开启、桌椅摆放整齐、卫生整洁等达到预期的使用和展示效果。</w:t>
      </w:r>
      <w:r/>
    </w:p>
    <w:p>
      <w:pPr>
        <w:ind w:firstLine="480"/>
        <w:jc w:val="left"/>
        <w:spacing w:line="560" w:lineRule="exact"/>
        <w:widowControl/>
        <w:rPr>
          <w:rFonts w:ascii="宋体" w:hAnsi="宋体" w:cs="宋体"/>
          <w:color w:val="000000" w:themeColor="text1"/>
          <w:sz w:val="24"/>
          <w:szCs w:val="20"/>
          <w:lang w:val="zh-CN"/>
          <w14:textFill>
            <w14:solidFill>
              <w14:schemeClr w14:val="tx1"/>
            </w14:solidFill>
          </w14:textFill>
        </w:rPr>
      </w:pPr>
      <w:r>
        <w:rPr>
          <w:rFonts w:hint="eastAsia" w:ascii="宋体" w:hAnsi="宋体" w:cs="宋体"/>
          <w:color w:val="000000" w:themeColor="text1"/>
          <w:sz w:val="24"/>
          <w:szCs w:val="20"/>
          <w:lang w:val="zh-CN"/>
          <w14:textFill>
            <w14:solidFill>
              <w14:schemeClr w14:val="tx1"/>
            </w14:solidFill>
          </w14:textFill>
        </w:rPr>
        <w:t xml:space="preserve">（</w:t>
      </w:r>
      <w:r>
        <w:rPr>
          <w:rFonts w:hint="eastAsia" w:ascii="宋体" w:hAnsi="宋体" w:cs="宋体"/>
          <w:color w:val="000000" w:themeColor="text1"/>
          <w:sz w:val="24"/>
          <w:szCs w:val="20"/>
          <w14:textFill>
            <w14:solidFill>
              <w14:schemeClr w14:val="tx1"/>
            </w14:solidFill>
          </w14:textFill>
        </w:rPr>
        <w:t xml:space="preserve">4</w:t>
      </w:r>
      <w:r>
        <w:rPr>
          <w:rFonts w:hint="eastAsia" w:ascii="宋体" w:hAnsi="宋体" w:cs="宋体"/>
          <w:color w:val="000000" w:themeColor="text1"/>
          <w:sz w:val="24"/>
          <w:szCs w:val="20"/>
          <w:lang w:val="zh-CN"/>
          <w14:textFill>
            <w14:solidFill>
              <w14:schemeClr w14:val="tx1"/>
            </w14:solidFill>
          </w14:textFill>
        </w:rPr>
        <w:t xml:space="preserve">）会务服务管理：核心防 “准备漏项、服务失标”，重点考核 “会前准备完整性、会中服务响应速度、会后收尾及时性、设备保障率”，需杜绝 “音响故障、茶水短缺、会场遗留垃圾”等。</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2.组织机构设置、人员配备、培训与管理方案至少包括以下内容：</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w:t>
      </w:r>
      <w:r>
        <w:rPr>
          <w:rFonts w:hint="eastAsia" w:ascii="宋体" w:hAnsi="宋体" w:cs="宋体"/>
          <w:sz w:val="24"/>
          <w:szCs w:val="20"/>
        </w:rPr>
        <w:t xml:space="preserve">项目经理职责：</w:t>
      </w:r>
      <w:r>
        <w:rPr>
          <w:rFonts w:hint="eastAsia" w:ascii="宋体" w:hAnsi="宋体" w:cs="宋体"/>
          <w:sz w:val="24"/>
          <w:szCs w:val="20"/>
          <w:lang w:val="zh-CN"/>
        </w:rPr>
        <w:t xml:space="preserve">项目经理要求具有全面负责物业服务各项事务，为业主提供规范细致、热情周到的物业服务，本项目管理人员一经确定，未经采购人同意不得随意更换。项目经理要求具备良好的沟通和协调能力，团队合作精神和领导能力，能够提供热情的迎宾及会务接待工作，能够带领团队高效完成工作任务，能快速融入新环境。</w:t>
      </w:r>
      <w:r/>
    </w:p>
    <w:p>
      <w:pPr>
        <w:ind w:firstLine="480"/>
        <w:jc w:val="left"/>
        <w:spacing w:line="560" w:lineRule="exact"/>
        <w:widowControl/>
        <w:rPr>
          <w:rFonts w:ascii="宋体" w:hAnsi="宋体" w:cs="宋体"/>
          <w:sz w:val="24"/>
          <w:szCs w:val="20"/>
        </w:rPr>
      </w:pPr>
      <w:r>
        <w:rPr>
          <w:rFonts w:hint="eastAsia" w:ascii="宋体" w:hAnsi="宋体" w:cs="宋体"/>
          <w:sz w:val="24"/>
          <w:szCs w:val="20"/>
          <w:lang w:val="zh-CN"/>
        </w:rPr>
        <w:t xml:space="preserve">（</w:t>
      </w:r>
      <w:r>
        <w:rPr>
          <w:rFonts w:hint="eastAsia" w:ascii="宋体" w:hAnsi="宋体" w:cs="宋体"/>
          <w:sz w:val="24"/>
          <w:szCs w:val="20"/>
        </w:rPr>
        <w:t xml:space="preserve">2</w:t>
      </w:r>
      <w:r>
        <w:rPr>
          <w:rFonts w:hint="eastAsia" w:ascii="宋体" w:hAnsi="宋体" w:cs="宋体"/>
          <w:sz w:val="24"/>
          <w:szCs w:val="20"/>
          <w:lang w:val="zh-CN"/>
        </w:rPr>
        <w:t xml:space="preserve">）</w:t>
      </w:r>
      <w:r>
        <w:rPr>
          <w:rFonts w:hint="eastAsia" w:ascii="宋体" w:hAnsi="宋体" w:cs="宋体"/>
          <w:sz w:val="24"/>
          <w:szCs w:val="20"/>
        </w:rPr>
        <w:t xml:space="preserve">员工配备：</w:t>
      </w:r>
      <w:r>
        <w:rPr>
          <w:rFonts w:hint="eastAsia" w:ascii="宋体" w:hAnsi="宋体" w:cs="宋体"/>
          <w:sz w:val="24"/>
          <w:szCs w:val="20"/>
          <w:lang w:val="zh-CN"/>
        </w:rPr>
        <w:t xml:space="preserve">投标方应针对本项目实际运行状况及服务要求，拟定配备员工人数,投标方负责提供岗位人员配备清单及排班表等。</w:t>
      </w:r>
      <w:r/>
    </w:p>
    <w:p>
      <w:pPr>
        <w:ind w:firstLine="480"/>
        <w:jc w:val="left"/>
        <w:spacing w:line="560" w:lineRule="exact"/>
        <w:widowControl/>
        <w:rPr>
          <w:rFonts w:ascii="宋体" w:hAnsi="宋体" w:cs="宋体"/>
          <w:sz w:val="24"/>
          <w:szCs w:val="20"/>
        </w:rPr>
      </w:pPr>
      <w:r>
        <w:rPr>
          <w:rFonts w:hint="eastAsia" w:ascii="宋体" w:hAnsi="宋体" w:cs="宋体"/>
          <w:sz w:val="24"/>
          <w:szCs w:val="20"/>
          <w:lang w:val="zh-CN"/>
        </w:rPr>
        <w:t xml:space="preserve">（</w:t>
      </w:r>
      <w:r>
        <w:rPr>
          <w:rFonts w:hint="eastAsia" w:ascii="宋体" w:hAnsi="宋体" w:cs="宋体"/>
          <w:sz w:val="24"/>
          <w:szCs w:val="20"/>
        </w:rPr>
        <w:t xml:space="preserve">3</w:t>
      </w:r>
      <w:r>
        <w:rPr>
          <w:rFonts w:hint="eastAsia" w:ascii="宋体" w:hAnsi="宋体" w:cs="宋体"/>
          <w:sz w:val="24"/>
          <w:szCs w:val="20"/>
          <w:lang w:val="zh-CN"/>
        </w:rPr>
        <w:t xml:space="preserve">）</w:t>
      </w:r>
      <w:r>
        <w:rPr>
          <w:rFonts w:hint="eastAsia" w:ascii="宋体" w:hAnsi="宋体" w:cs="宋体"/>
          <w:sz w:val="24"/>
          <w:szCs w:val="20"/>
        </w:rPr>
        <w:t xml:space="preserve">培训与管理：</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rPr>
        <w:t xml:space="preserve">1）</w:t>
      </w:r>
      <w:r>
        <w:rPr>
          <w:rFonts w:hint="eastAsia" w:ascii="宋体" w:hAnsi="宋体" w:cs="宋体"/>
          <w:sz w:val="24"/>
          <w:szCs w:val="20"/>
          <w:lang w:val="zh-CN"/>
        </w:rPr>
        <w:t xml:space="preserve">所有员工必须经过政审、岗前培训</w:t>
      </w:r>
      <w:r>
        <w:rPr>
          <w:rFonts w:hint="eastAsia" w:ascii="宋体" w:hAnsi="宋体" w:cs="宋体"/>
          <w:sz w:val="24"/>
          <w:szCs w:val="20"/>
        </w:rPr>
        <w:t xml:space="preserve">同时提供健康证明</w:t>
      </w:r>
      <w:r>
        <w:rPr>
          <w:rFonts w:hint="eastAsia" w:ascii="宋体" w:hAnsi="宋体" w:cs="宋体"/>
          <w:sz w:val="24"/>
          <w:szCs w:val="20"/>
          <w:lang w:val="zh-CN"/>
        </w:rPr>
        <w:t xml:space="preserve">，培训合格方能入职，物业员工需具有垃圾分类、节能环保等意识。</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rPr>
        <w:t xml:space="preserve">2）</w:t>
      </w:r>
      <w:r>
        <w:rPr>
          <w:rFonts w:hint="eastAsia" w:ascii="宋体" w:hAnsi="宋体" w:cs="宋体"/>
          <w:sz w:val="24"/>
          <w:szCs w:val="20"/>
          <w:lang w:val="zh-CN"/>
        </w:rPr>
        <w:t xml:space="preserve">投标人</w:t>
      </w:r>
      <w:r>
        <w:rPr>
          <w:rFonts w:hint="eastAsia" w:ascii="宋体" w:hAnsi="宋体" w:cs="宋体"/>
          <w:sz w:val="24"/>
          <w:szCs w:val="20"/>
        </w:rPr>
        <w:t xml:space="preserve">须有</w:t>
      </w:r>
      <w:r>
        <w:rPr>
          <w:rFonts w:hint="eastAsia" w:ascii="宋体" w:hAnsi="宋体" w:cs="宋体"/>
          <w:sz w:val="24"/>
          <w:szCs w:val="20"/>
          <w:lang w:val="zh-CN"/>
        </w:rPr>
        <w:t xml:space="preserve">岗前培训，服务人员100%经过岗前或在岗培训，员工上岗培训必须有案可查、资料完备，同时每季度至少开展1次法律法规、岗位技能、职业素质、服务知识、应急处置、客户文化、绿色节能环保等教育培训，并进行 适当形式的考核。 </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rPr>
        <w:t xml:space="preserve">3）</w:t>
      </w:r>
      <w:r>
        <w:rPr>
          <w:rFonts w:hint="eastAsia" w:ascii="宋体" w:hAnsi="宋体" w:cs="宋体"/>
          <w:sz w:val="24"/>
          <w:szCs w:val="20"/>
          <w:lang w:val="zh-CN"/>
        </w:rPr>
        <w:t xml:space="preserve">岗位制度通用要求</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岗前培训：新员工需完成岗位制度专项培训（不少于 4 小时），考核合格（如模拟访客登记、学生出入核验）方可上岗；</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每日晨会：各岗位每日上岗前开 10 分钟晨会，重申制度重点（如 “今日需重点核查校外施工人员证件”），通报前日违规案例；</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离岗交接：岗位人员换班需填写《岗位交接记录表》，注明 “未处理事项”（如 “某访客等待对接人确认”），避免工作断档。</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3.制度的建立方案至少包括以下内容：</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w:t>
      </w:r>
      <w:r>
        <w:rPr>
          <w:rFonts w:hint="eastAsia" w:ascii="宋体" w:hAnsi="宋体" w:cs="宋体"/>
          <w:sz w:val="24"/>
          <w:szCs w:val="20"/>
        </w:rPr>
        <w:t xml:space="preserve">管理制度：</w:t>
      </w:r>
      <w:r>
        <w:rPr>
          <w:rFonts w:hint="eastAsia" w:ascii="宋体" w:hAnsi="宋体" w:cs="宋体"/>
          <w:sz w:val="24"/>
          <w:szCs w:val="20"/>
          <w:lang w:val="zh-CN"/>
        </w:rPr>
        <w:t xml:space="preserve">建立健全管理制度，制订突发性应急预案和处理办法，安全基础台账、应急预案规范：建立 “制度 - 预案 - 台账” 三位一体的管理体系，需以 “全场景覆盖、流程化落地、可追溯管理” 为原则，先搭建制度框架明确权责，再聚焦突发场景制定应急预案，最后规范安全台账实现过程留痕，确保所有</w:t>
      </w:r>
      <w:r>
        <w:rPr>
          <w:rFonts w:hint="eastAsia" w:ascii="宋体" w:hAnsi="宋体" w:cs="宋体"/>
          <w:sz w:val="24"/>
          <w:szCs w:val="20"/>
        </w:rPr>
        <w:t xml:space="preserve">物业</w:t>
      </w:r>
      <w:r>
        <w:rPr>
          <w:rFonts w:hint="eastAsia" w:ascii="宋体" w:hAnsi="宋体" w:cs="宋体"/>
          <w:sz w:val="24"/>
          <w:szCs w:val="20"/>
          <w:lang w:val="zh-CN"/>
        </w:rPr>
        <w:t xml:space="preserve">管理动作有章可循、有据可查。</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w:t>
      </w:r>
      <w:r>
        <w:rPr>
          <w:rFonts w:hint="eastAsia" w:ascii="宋体" w:hAnsi="宋体" w:cs="宋体"/>
          <w:sz w:val="24"/>
          <w:szCs w:val="20"/>
        </w:rPr>
        <w:t xml:space="preserve">岗位管理制度：</w:t>
      </w:r>
      <w:r>
        <w:rPr>
          <w:rFonts w:hint="eastAsia" w:ascii="宋体" w:hAnsi="宋体" w:cs="宋体"/>
          <w:sz w:val="24"/>
          <w:szCs w:val="20"/>
          <w:lang w:val="zh-CN"/>
        </w:rPr>
        <w:t xml:space="preserve">建立健全各项岗位管理制度，加强人员出入管理，严格执行出入管理制度。要实现 “岗位有规范、出入严管控”，需以 “岗位定责明权 + 出入流程闭环” 为核心，先搭建覆盖核心岗位的管理制度体系，再聚焦人员出入全场景制定刚性执行细则，确保制度落地、管控见效。</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w:t>
      </w:r>
      <w:r>
        <w:rPr>
          <w:rFonts w:hint="eastAsia" w:ascii="宋体" w:hAnsi="宋体" w:cs="宋体"/>
          <w:sz w:val="24"/>
          <w:szCs w:val="20"/>
        </w:rPr>
        <w:t xml:space="preserve">3</w:t>
      </w:r>
      <w:r>
        <w:rPr>
          <w:rFonts w:hint="eastAsia" w:ascii="宋体" w:hAnsi="宋体" w:cs="宋体"/>
          <w:sz w:val="24"/>
          <w:szCs w:val="20"/>
          <w:lang w:val="zh-CN"/>
        </w:rPr>
        <w:t xml:space="preserve">）</w:t>
      </w:r>
      <w:r>
        <w:rPr>
          <w:rFonts w:hint="eastAsia" w:ascii="宋体" w:hAnsi="宋体" w:cs="宋体"/>
          <w:sz w:val="24"/>
          <w:szCs w:val="20"/>
        </w:rPr>
        <w:t xml:space="preserve">人员使用制度：</w:t>
      </w:r>
      <w:r>
        <w:rPr>
          <w:rFonts w:hint="eastAsia" w:ascii="宋体" w:hAnsi="宋体" w:cs="宋体"/>
          <w:sz w:val="24"/>
          <w:szCs w:val="20"/>
          <w:lang w:val="zh-CN"/>
        </w:rPr>
        <w:t xml:space="preserve">建立健全人员使用政审和报告制度。</w:t>
      </w:r>
      <w:r>
        <w:rPr>
          <w:rFonts w:hint="eastAsia" w:ascii="宋体" w:hAnsi="宋体" w:cs="宋体"/>
          <w:sz w:val="24"/>
          <w:szCs w:val="20"/>
        </w:rPr>
        <w:t xml:space="preserve">至少包含</w:t>
      </w:r>
      <w:r>
        <w:rPr>
          <w:rFonts w:hint="eastAsia" w:ascii="宋体" w:hAnsi="宋体" w:cs="宋体"/>
          <w:sz w:val="24"/>
          <w:szCs w:val="20"/>
          <w:lang w:val="zh-CN"/>
        </w:rPr>
        <w:t xml:space="preserve">员工招聘审查、培训办法，岗位职责、人员分工任务表等内部管理考核台账，资料健全</w:t>
      </w:r>
      <w:r>
        <w:rPr>
          <w:rFonts w:hint="eastAsia" w:ascii="宋体" w:hAnsi="宋体" w:cs="宋体"/>
          <w:sz w:val="24"/>
          <w:szCs w:val="20"/>
        </w:rPr>
        <w:t xml:space="preserve">等</w:t>
      </w:r>
      <w:r>
        <w:rPr>
          <w:rFonts w:hint="eastAsia" w:ascii="宋体" w:hAnsi="宋体" w:cs="宋体"/>
          <w:sz w:val="24"/>
          <w:szCs w:val="20"/>
          <w:lang w:val="zh-CN"/>
        </w:rPr>
        <w:t xml:space="preserve">。</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按照 “谁用工、谁负责” 原则，物业企业作为政审责任主体，设立由人力资源部、安全管理部组成的政审工作组；校园甲方（学校）安全管理部门对政审过程进行监督复核，重点核查核心岗位政审结果。</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（二）政审内容与标准</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 通用审查内容（所有岗位）</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身份资质核查：确认年满 18 周岁、中国公民身份真实有效，学历、职业资格证书真实合规，无伪造或隐瞒情况。</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违法犯罪记录审查：通过公安机关查询，确认无故意犯罪记录，无收容教育、强制隔离戒毒、3 次以上行政拘留等情形。</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道德品行审查：通过原工作单位、社区居委会核实，无盗窃、诈骗、虐待等不良行为记录，无严重违反职业道德被辞退情况。</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健康状况审查：提供有效期内健康证明，无影响岗位履职的传染病或精神疾病史，核心岗位额外进行心理健康排查。</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 核心岗位专项审查内容</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在通用审查基础上，增加以下内容：</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政治素质审查：核查是否拥护中国共产党领导、遵守国家法律法规，无涉恐、涉邪教等不良关联记录。</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社会关系审查：主要社会关系成员无危害国家安全或严重违法犯罪行为。</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职业背景深度核查：近 3 年工作经历逐一核实，重点排查安全失职、信息泄露等职业污点。</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3. 政审结果判定标准</w:t>
      </w:r>
      <w:r/>
    </w:p>
    <w:tbl>
      <w:tblPr>
        <w:tblStyle w:val="813"/>
        <w:tblW w:w="8605" w:type="dxa"/>
        <w:tblInd w:w="153" w:type="dxa"/>
        <w:tblBorders>
          <w:top w:val="none" w:color="auto" w:sz="0" w:space="0"/>
          <w:left w:val="single" w:color="auto" w:sz="2" w:space="0"/>
          <w:bottom w:val="single" w:color="auto" w:sz="2" w:space="0"/>
          <w:right w:val="single" w:color="auto" w:sz="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405"/>
        <w:gridCol w:w="4200"/>
        <w:gridCol w:w="3000"/>
      </w:tblGrid>
      <w:tr>
        <w:trPr>
          <w:trHeight w:val="660"/>
          <w:tblHeader/>
        </w:trPr>
        <w:tc>
          <w:tcPr>
            <w:shd w:val="clear" w:color="auto" w:fill="f2f2f2"/>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1405"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等 级</w:t>
            </w:r>
            <w:r/>
          </w:p>
        </w:tc>
        <w:tc>
          <w:tcPr>
            <w:shd w:val="clear" w:color="auto" w:fill="f2f2f2"/>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4200" w:type="dxa"/>
            <w:vAlign w:val="center"/>
            <w:textDirection w:val="lrTb"/>
            <w:noWrap w:val="false"/>
          </w:tcPr>
          <w:p>
            <w:pPr>
              <w:ind w:firstLine="480"/>
              <w:jc w:val="center"/>
              <w:spacing w:line="500" w:lineRule="exact"/>
              <w:widowControl/>
              <w:rPr>
                <w:rFonts w:ascii="宋体" w:hAnsi="宋体" w:cs="宋体"/>
                <w:sz w:val="24"/>
                <w:szCs w:val="20"/>
                <w:lang w:val="zh-CN"/>
              </w:rPr>
            </w:pPr>
            <w:r>
              <w:rPr>
                <w:rFonts w:hint="eastAsia" w:ascii="宋体" w:hAnsi="宋体" w:cs="宋体"/>
                <w:sz w:val="24"/>
                <w:szCs w:val="20"/>
                <w:lang w:val="zh-CN"/>
              </w:rPr>
              <w:t xml:space="preserve">适用情形</w:t>
            </w:r>
            <w:r/>
          </w:p>
        </w:tc>
        <w:tc>
          <w:tcPr>
            <w:shd w:val="clear" w:color="auto" w:fill="f2f2f2"/>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3000" w:type="dxa"/>
            <w:vAlign w:val="center"/>
            <w:textDirection w:val="lrTb"/>
            <w:noWrap w:val="false"/>
          </w:tcPr>
          <w:p>
            <w:pPr>
              <w:ind w:firstLine="480"/>
              <w:jc w:val="center"/>
              <w:spacing w:line="500" w:lineRule="exact"/>
              <w:widowControl/>
              <w:rPr>
                <w:rFonts w:ascii="宋体" w:hAnsi="宋体" w:cs="宋体"/>
                <w:sz w:val="24"/>
                <w:szCs w:val="20"/>
                <w:lang w:val="zh-CN"/>
              </w:rPr>
            </w:pPr>
            <w:r>
              <w:rPr>
                <w:rFonts w:hint="eastAsia" w:ascii="宋体" w:hAnsi="宋体" w:cs="宋体"/>
                <w:sz w:val="24"/>
                <w:szCs w:val="20"/>
                <w:lang w:val="zh-CN"/>
              </w:rPr>
              <w:t xml:space="preserve">处理方式</w:t>
            </w:r>
            <w:r/>
          </w:p>
        </w:tc>
      </w:tr>
      <w:tr>
        <w:trPr/>
        <w:tc>
          <w:tcPr>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1405" w:type="dxa"/>
            <w:vAlign w:val="center"/>
            <w:textDirection w:val="lrTb"/>
            <w:noWrap w:val="false"/>
          </w:tcPr>
          <w:p>
            <w:pPr>
              <w:jc w:val="center"/>
              <w:spacing w:line="500" w:lineRule="exact"/>
              <w:widowControl/>
              <w:rPr>
                <w:rFonts w:ascii="宋体" w:hAnsi="宋体" w:cs="宋体"/>
                <w:sz w:val="24"/>
                <w:szCs w:val="20"/>
                <w:lang w:val="zh-CN"/>
              </w:rPr>
            </w:pPr>
            <w:r>
              <w:rPr>
                <w:rFonts w:hint="eastAsia" w:ascii="宋体" w:hAnsi="宋体" w:cs="宋体"/>
                <w:sz w:val="24"/>
                <w:szCs w:val="20"/>
                <w:lang w:val="zh-CN"/>
              </w:rPr>
              <w:t xml:space="preserve">合格</w:t>
            </w:r>
            <w:r/>
          </w:p>
        </w:tc>
        <w:tc>
          <w:tcPr>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4200" w:type="dxa"/>
            <w:vAlign w:val="center"/>
            <w:textDirection w:val="lrTb"/>
            <w:noWrap w:val="false"/>
          </w:tcPr>
          <w:p>
            <w:pPr>
              <w:ind w:firstLine="480"/>
              <w:jc w:val="left"/>
              <w:spacing w:line="500" w:lineRule="exact"/>
              <w:widowControl/>
              <w:rPr>
                <w:rFonts w:ascii="宋体" w:hAnsi="宋体" w:cs="宋体"/>
                <w:color w:val="000000" w:themeColor="text1"/>
                <w:sz w:val="24"/>
                <w:szCs w:val="20"/>
                <w:lang w:val="zh-CN"/>
                <w14:textFill>
                  <w14:solidFill>
                    <w14:schemeClr w14:val="tx1"/>
                  </w14:solidFill>
                </w14:textFill>
              </w:rPr>
            </w:pPr>
            <w:r>
              <w:rPr>
                <w:rFonts w:hint="eastAsia" w:ascii="宋体" w:hAnsi="宋体" w:cs="宋体"/>
                <w:color w:val="000000" w:themeColor="text1"/>
                <w:sz w:val="24"/>
                <w:szCs w:val="20"/>
                <w:lang w:val="zh-CN"/>
                <w14:textFill>
                  <w14:solidFill>
                    <w14:schemeClr w14:val="tx1"/>
                  </w14:solidFill>
                </w14:textFill>
              </w:rPr>
              <w:t xml:space="preserve">符合通用审查全部要求，核心岗位同时满足专项审查标准，无任何负面记录。</w:t>
            </w:r>
            <w:r/>
          </w:p>
        </w:tc>
        <w:tc>
          <w:tcPr>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3000" w:type="dxa"/>
            <w:vAlign w:val="center"/>
            <w:textDirection w:val="lrTb"/>
            <w:noWrap w:val="false"/>
          </w:tcPr>
          <w:p>
            <w:pPr>
              <w:ind w:firstLine="480"/>
              <w:jc w:val="left"/>
              <w:spacing w:line="500" w:lineRule="exact"/>
              <w:widowControl/>
              <w:rPr>
                <w:rFonts w:ascii="宋体" w:hAnsi="宋体" w:cs="宋体"/>
                <w:color w:val="000000" w:themeColor="text1"/>
                <w:sz w:val="24"/>
                <w:szCs w:val="20"/>
                <w:lang w:val="zh-CN"/>
                <w14:textFill>
                  <w14:solidFill>
                    <w14:schemeClr w14:val="tx1"/>
                  </w14:solidFill>
                </w14:textFill>
              </w:rPr>
            </w:pPr>
            <w:r>
              <w:rPr>
                <w:rFonts w:hint="eastAsia" w:ascii="宋体" w:hAnsi="宋体" w:cs="宋体"/>
                <w:color w:val="000000" w:themeColor="text1"/>
                <w:sz w:val="24"/>
                <w:szCs w:val="20"/>
                <w:lang w:val="zh-CN"/>
                <w14:textFill>
                  <w14:solidFill>
                    <w14:schemeClr w14:val="tx1"/>
                  </w14:solidFill>
                </w14:textFill>
              </w:rPr>
              <w:t xml:space="preserve">准予录用，政审材料存档。</w:t>
            </w:r>
            <w:r/>
          </w:p>
        </w:tc>
      </w:tr>
      <w:tr>
        <w:trPr/>
        <w:tc>
          <w:tcPr>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1405" w:type="dxa"/>
            <w:vAlign w:val="center"/>
            <w:textDirection w:val="lrTb"/>
            <w:noWrap w:val="false"/>
          </w:tcPr>
          <w:p>
            <w:pPr>
              <w:jc w:val="center"/>
              <w:spacing w:line="500" w:lineRule="exact"/>
              <w:widowControl/>
              <w:rPr>
                <w:rFonts w:ascii="宋体" w:hAnsi="宋体" w:cs="宋体"/>
                <w:sz w:val="24"/>
                <w:szCs w:val="20"/>
                <w:lang w:val="zh-CN"/>
              </w:rPr>
            </w:pPr>
            <w:r>
              <w:rPr>
                <w:rFonts w:hint="eastAsia" w:ascii="宋体" w:hAnsi="宋体" w:cs="宋体"/>
                <w:sz w:val="24"/>
                <w:szCs w:val="20"/>
                <w:lang w:val="zh-CN"/>
              </w:rPr>
              <w:t xml:space="preserve">暂缓录用</w:t>
            </w:r>
            <w:r/>
          </w:p>
        </w:tc>
        <w:tc>
          <w:tcPr>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4200" w:type="dxa"/>
            <w:vAlign w:val="center"/>
            <w:textDirection w:val="lrTb"/>
            <w:noWrap w:val="false"/>
          </w:tcPr>
          <w:p>
            <w:pPr>
              <w:ind w:firstLine="480"/>
              <w:jc w:val="left"/>
              <w:spacing w:line="500" w:lineRule="exact"/>
              <w:widowControl/>
              <w:rPr>
                <w:rFonts w:ascii="宋体" w:hAnsi="宋体" w:cs="宋体"/>
                <w:color w:val="000000" w:themeColor="text1"/>
                <w:sz w:val="24"/>
                <w:szCs w:val="20"/>
                <w:lang w:val="zh-CN"/>
                <w14:textFill>
                  <w14:solidFill>
                    <w14:schemeClr w14:val="tx1"/>
                  </w14:solidFill>
                </w14:textFill>
              </w:rPr>
            </w:pPr>
            <w:r>
              <w:rPr>
                <w:rFonts w:hint="eastAsia" w:ascii="宋体" w:hAnsi="宋体" w:cs="宋体"/>
                <w:color w:val="000000" w:themeColor="text1"/>
                <w:sz w:val="24"/>
                <w:szCs w:val="20"/>
                <w:lang w:val="zh-CN"/>
                <w14:textFill>
                  <w14:solidFill>
                    <w14:schemeClr w14:val="tx1"/>
                  </w14:solidFill>
                </w14:textFill>
              </w:rPr>
              <w:t xml:space="preserve">存在轻微瑕疵（如非故意的行政处罚记录），经甲方同意且承诺整改。</w:t>
            </w:r>
            <w:r/>
          </w:p>
        </w:tc>
        <w:tc>
          <w:tcPr>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3000" w:type="dxa"/>
            <w:vAlign w:val="center"/>
            <w:textDirection w:val="lrTb"/>
            <w:noWrap w:val="false"/>
          </w:tcPr>
          <w:p>
            <w:pPr>
              <w:ind w:firstLine="480"/>
              <w:jc w:val="left"/>
              <w:spacing w:line="500" w:lineRule="exact"/>
              <w:widowControl/>
              <w:rPr>
                <w:rFonts w:ascii="宋体" w:hAnsi="宋体" w:cs="宋体"/>
                <w:color w:val="000000" w:themeColor="text1"/>
                <w:sz w:val="24"/>
                <w:szCs w:val="20"/>
                <w:lang w:val="zh-CN"/>
                <w14:textFill>
                  <w14:solidFill>
                    <w14:schemeClr w14:val="tx1"/>
                  </w14:solidFill>
                </w14:textFill>
              </w:rPr>
            </w:pPr>
            <w:r>
              <w:rPr>
                <w:rFonts w:hint="eastAsia" w:ascii="宋体" w:hAnsi="宋体" w:cs="宋体"/>
                <w:color w:val="000000" w:themeColor="text1"/>
                <w:sz w:val="24"/>
                <w:szCs w:val="20"/>
                <w:lang w:val="zh-CN"/>
                <w14:textFill>
                  <w14:solidFill>
                    <w14:schemeClr w14:val="tx1"/>
                  </w14:solidFill>
                </w14:textFill>
              </w:rPr>
              <w:t xml:space="preserve">签订《安全履职承诺书》，试用期内跟踪考察。</w:t>
            </w:r>
            <w:r/>
          </w:p>
        </w:tc>
      </w:tr>
      <w:tr>
        <w:trPr/>
        <w:tc>
          <w:tcPr>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1405" w:type="dxa"/>
            <w:vAlign w:val="center"/>
            <w:textDirection w:val="lrTb"/>
            <w:noWrap w:val="false"/>
          </w:tcPr>
          <w:p>
            <w:pPr>
              <w:jc w:val="center"/>
              <w:spacing w:line="500" w:lineRule="exact"/>
              <w:widowControl/>
              <w:rPr>
                <w:rFonts w:ascii="宋体" w:hAnsi="宋体" w:cs="宋体"/>
                <w:sz w:val="24"/>
                <w:szCs w:val="20"/>
                <w:lang w:val="zh-CN"/>
              </w:rPr>
            </w:pPr>
            <w:r>
              <w:rPr>
                <w:rFonts w:hint="eastAsia" w:ascii="宋体" w:hAnsi="宋体" w:cs="宋体"/>
                <w:sz w:val="24"/>
                <w:szCs w:val="20"/>
                <w:lang w:val="zh-CN"/>
              </w:rPr>
              <w:t xml:space="preserve">一票否决</w:t>
            </w:r>
            <w:r/>
          </w:p>
        </w:tc>
        <w:tc>
          <w:tcPr>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4200" w:type="dxa"/>
            <w:vAlign w:val="center"/>
            <w:textDirection w:val="lrTb"/>
            <w:noWrap w:val="false"/>
          </w:tcPr>
          <w:p>
            <w:pPr>
              <w:ind w:firstLine="480"/>
              <w:jc w:val="left"/>
              <w:spacing w:line="500" w:lineRule="exact"/>
              <w:widowControl/>
              <w:rPr>
                <w:rFonts w:ascii="宋体" w:hAnsi="宋体" w:cs="宋体"/>
                <w:color w:val="000000" w:themeColor="text1"/>
                <w:sz w:val="24"/>
                <w:szCs w:val="20"/>
                <w:lang w:val="zh-CN"/>
                <w14:textFill>
                  <w14:solidFill>
                    <w14:schemeClr w14:val="tx1"/>
                  </w14:solidFill>
                </w14:textFill>
              </w:rPr>
            </w:pPr>
            <w:r>
              <w:rPr>
                <w:rFonts w:hint="eastAsia" w:ascii="宋体" w:hAnsi="宋体" w:cs="宋体"/>
                <w:color w:val="000000" w:themeColor="text1"/>
                <w:sz w:val="24"/>
                <w:szCs w:val="20"/>
                <w:lang w:val="zh-CN"/>
                <w14:textFill>
                  <w14:solidFill>
                    <w14:schemeClr w14:val="tx1"/>
                  </w14:solidFill>
                </w14:textFill>
              </w:rPr>
              <w:t xml:space="preserve">1.有故意犯罪、性侵、虐待未成年人等前科；2.提供虚假政审材料；3.核心岗位政治素质不达标。</w:t>
            </w:r>
            <w:r/>
          </w:p>
        </w:tc>
        <w:tc>
          <w:tcPr>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3000" w:type="dxa"/>
            <w:vAlign w:val="center"/>
            <w:textDirection w:val="lrTb"/>
            <w:noWrap w:val="false"/>
          </w:tcPr>
          <w:p>
            <w:pPr>
              <w:ind w:firstLine="480"/>
              <w:jc w:val="left"/>
              <w:spacing w:line="500" w:lineRule="exact"/>
              <w:widowControl/>
              <w:rPr>
                <w:rFonts w:ascii="宋体" w:hAnsi="宋体" w:cs="宋体"/>
                <w:color w:val="000000" w:themeColor="text1"/>
                <w:sz w:val="24"/>
                <w:szCs w:val="20"/>
                <w:lang w:val="zh-CN"/>
                <w14:textFill>
                  <w14:solidFill>
                    <w14:schemeClr w14:val="tx1"/>
                  </w14:solidFill>
                </w14:textFill>
              </w:rPr>
            </w:pPr>
            <w:r>
              <w:rPr>
                <w:rFonts w:hint="eastAsia" w:ascii="宋体" w:hAnsi="宋体" w:cs="宋体"/>
                <w:color w:val="000000" w:themeColor="text1"/>
                <w:sz w:val="24"/>
                <w:szCs w:val="20"/>
                <w:lang w:val="zh-CN"/>
                <w14:textFill>
                  <w14:solidFill>
                    <w14:schemeClr w14:val="tx1"/>
                  </w14:solidFill>
                </w14:textFill>
              </w:rPr>
              <w:t xml:space="preserve">坚决不予录用，记录入企业 “禁聘人员名录”。</w:t>
            </w:r>
            <w:r/>
          </w:p>
        </w:tc>
      </w:tr>
    </w:tbl>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（三）政审实施流程</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 入职前政审流程（核心岗位 7 个工作日，一般岗位 3 个工作日）</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申请受理：用人部门提交《物业人员政审申请表》，注明岗位类型、审查等级，附候选人简历与身份证复印件。</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信息采集：候选人签署《政审授权书》，提交无犯罪记录证明（公安部门出具）、健康证明、学历 / 资格证原件及联系方式（原单位、社区）。</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官方核查：通过公安系统验证无犯罪记录，登录职业资格网核实证书真伪；</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背景调查：核心岗位采取 “双人实地走访” 或第三方机构调查，一般岗位采取电话核实，记录《背景调查笔录》；</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交叉验证：对比候选人自述信息与核查结果，发现矛盾立即暂停审查。</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结果审批：政审工作组撰写《政审报告》，附核查凭证，核心岗位报甲方安全部门复核，审批通过后方可办理入职。</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 在职期复查流程</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定期复查：核心岗位每年度复查 1 次，重点核查是否新增违法记录、岗位履职合规性，留存《在职政审复查表》；</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动态核查：接到师生投诉、岗位调整等情况时，即时启动专项复查，排查潜在风险。</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3. 离职后备案流程</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员工离职时，同步更新《政审档案》，注明离职原因；</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对因违法违纪被辞退的人员，24 小时内完成《离职人员风险备案表》，报甲方安全部门留存。</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三、物业人员政审报告制度</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（一）报告主体与对象</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报告主体：物业企业政审工作组，指定专人负责报告材料的汇总、报送与存档；</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报告对象：校园甲方（学校）安全管理部门，重大情况同步报属地公安机关。</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（二）报告类型与内容</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 事前报备（入职前）</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核心岗位候选人通过政审后，提交《物业核心岗位人员政审报备表》，内容包括：</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候选人基本信息（姓名、身份证号、岗位、联系方式）；</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政审结论（合格 / 暂缓录用）及关键依据（无犯罪记录证明编号、健康证明有效期）；</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岗位适配说明（与《岗位安全要求》的匹配性）。报备表需附政审报告及核查凭证复印件，甲方复核通过后方可上岗。</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 定期汇总报告（每月 / 每季度）</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月度简报：每月 5 日前报送《物业人员政审月度汇总表》，统计当月新入职 / 离职人员政审情况、在职复查结果，注明 “无异常” 或具体问题；</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季度报告：每季度末报送《政审工作季度分析报告》，梳理问题类型（如材料造假、新增违纪）、整改措施及下季度计划。</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3. 应急动态报告（即时）</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出现以下情形时，1 小时内口头报告、4 小时内提交书面报告：</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政审合格人员在职期间发生违法犯罪行为；</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复查发现既往隐瞒的不良记录；</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因政审疏漏导致安全隐患（如不合格人员上岗）；</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其他可能影响校园安全的政审相关突发情况。报告需明确事件经过、处置措施、责任认定及整改方案。</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（三）报告流程与存档</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报送规范：书面报告采用 A4 装订，加盖物业企业公章，电子档同步上传至甲方指定系统；</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审核回执：甲方收到报告后，3 个工作日内出具《政审报告回执单》，注明 “已核实” 或 “需补充材料”；</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档案留存：</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物业企业：建立 “一人一档”，政审材料与报告回执合并存档，留存期不少于离职后 3 年；</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甲方部门：分类存放报备表、季度报告及应急报告，电子档备份不少于 5 年，确保可追溯。</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四、保障与监督机制</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（一）培训与考核</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每月开展 1 次政审业务培训，覆盖法律法规、调查技巧、保密要求，考核不合格者不得参与政审工作；</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将政审与报告工作质量纳入物业企业绩效考核，与服务费用挂钩。</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（二）责任追究</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候选人提供虚假材料的，立即辞退并列入禁聘名录，涉嫌违法的移交公安机关；</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政审人员存在 “漏查关键信息、泄露隐私、隐瞒问题” 等行为的，给予纪律处分，造成安全事故的追究法律责任；</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物业企业未按规定报告的，甲方有权扣除相应考核分数，限期整改仍不合格的终止服务合同。</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（三）保密管理</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政审材料存储于加密档案柜，电子档设置访问权限，仅限政审工作组与甲方审核人员查看；</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销毁过期材料需执行 “双人监销”，填写《档案销毁记录》，禁止随意丢弃含个人信息的文件。</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4.拟采取的管理服务模式方案至少包括以下内容：</w:t>
      </w:r>
      <w:r/>
    </w:p>
    <w:p>
      <w:pPr>
        <w:ind w:firstLine="480"/>
        <w:jc w:val="left"/>
        <w:spacing w:line="560" w:lineRule="exact"/>
        <w:widowControl/>
        <w:rPr>
          <w:rFonts w:ascii="宋体" w:hAnsi="宋体" w:cs="宋体"/>
          <w:sz w:val="24"/>
          <w:szCs w:val="20"/>
        </w:rPr>
      </w:pPr>
      <w:r>
        <w:rPr>
          <w:rFonts w:hint="eastAsia" w:ascii="宋体" w:hAnsi="宋体" w:cs="宋体"/>
          <w:sz w:val="24"/>
          <w:szCs w:val="20"/>
          <w:lang w:val="zh-CN"/>
        </w:rPr>
        <w:t xml:space="preserve">（1）</w:t>
      </w:r>
      <w:bookmarkStart w:id="13" w:name="OLE_LINK2"/>
      <w:r>
        <w:rPr>
          <w:rFonts w:hint="eastAsia" w:ascii="宋体" w:hAnsi="宋体" w:cs="宋体"/>
          <w:sz w:val="24"/>
          <w:szCs w:val="20"/>
        </w:rPr>
        <w:t xml:space="preserve">安全管理体系</w:t>
      </w:r>
      <w:bookmarkEnd w:id="13"/>
      <w:r>
        <w:rPr>
          <w:rFonts w:hint="eastAsia" w:ascii="宋体" w:hAnsi="宋体" w:cs="宋体"/>
          <w:sz w:val="24"/>
          <w:szCs w:val="20"/>
        </w:rPr>
        <w:t xml:space="preserve">：至少包含物业服务、设施安全管理、宿舍管理等，不得出现员工利用工作之便监守自盗的行为，加强宿舍内巡查，特别是夜间巡更点要有记录，达到有班前班后的准备和交接工作记录。每月开展安全隐患排查（消防通道、特种设备），建立 “隐患清单 - 整改时限 - 责任人” 台账；每学期组织 1 次消防演练与应急培训（含地震、踩踏等场景） </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宿舍管理：实行 “封闭式管理”。</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物品管理：宿舍门口设置 “违禁品检查岗”，禁止学生 / 校外人员携带刀具、易燃易爆品、管制器具入校。</w:t>
      </w:r>
      <w:r/>
    </w:p>
    <w:p>
      <w:pPr>
        <w:ind w:firstLine="480"/>
        <w:jc w:val="left"/>
        <w:spacing w:line="560" w:lineRule="exact"/>
        <w:widowControl/>
        <w:rPr>
          <w:rFonts w:ascii="宋体" w:hAnsi="宋体" w:cs="宋体"/>
          <w:sz w:val="24"/>
          <w:szCs w:val="20"/>
        </w:rPr>
      </w:pPr>
      <w:r>
        <w:rPr>
          <w:rFonts w:hint="eastAsia" w:ascii="宋体" w:hAnsi="宋体" w:cs="宋体"/>
          <w:sz w:val="24"/>
          <w:szCs w:val="20"/>
          <w:lang w:val="zh-CN"/>
        </w:rPr>
        <w:t xml:space="preserve">（2）</w:t>
      </w:r>
      <w:r>
        <w:rPr>
          <w:rFonts w:hint="eastAsia" w:ascii="宋体" w:hAnsi="宋体" w:cs="宋体"/>
          <w:sz w:val="24"/>
          <w:szCs w:val="20"/>
        </w:rPr>
        <w:t xml:space="preserve">环境卫生管理：至少包含教学区、公共区域、宿舍与绿化等，达到无脏杂物、无污迹，无异味。清洁保洁管理：核心防 “卫生死角、消毒缺记录”</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核心考核导向：重点考核 “清洁频次、卫生达标率、垃圾分类合规率、消毒记录完整性”，需杜绝 “卫生间异味、垃圾满溢、消毒无记录” 等扣分项。</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区域职能划分</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公共区域（走廊、楼梯、操场）：按 “每 2000㎡1 名保洁” 配置；</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重点区域（食堂、卫生间、垃圾站）：专人专岗，每日高频清洁；</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会务配套区域（会议室、礼堂）：保洁与会务服务联动，会前会后专项清洁。</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具体管理措施</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制定《区域清洁频次表》：公共区域每日清扫 2 次（早 6 点、午 12 点）、拖拭 1 次（晚 5 点）；卫生间每 2 小时巡检 1 次（清理垃圾、擦拭台面、喷洒除臭剂）；食堂餐后 30 分钟内清理餐桌与地面，垃圾日产日清。</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垃圾分类实行 “督导员 + 标识引导”：每个垃圾点配备 1 名督导员，指导师生正确分类，每日记录《垃圾分类台账》（可回收物、厨余垃圾、其他垃圾重量）。</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考核保障：</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每日下班前，保洁组长对各区域进行 “自查评分”（按招标人考核标准打分，低于 90 分立即整改），留存自查记录。</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季度考核前 1 周，对卫生死角（如楼梯转角、空调滤网、垃圾桶底部）进行 “深度清洁”，同步整理《消毒记录》（如卫生间每日消毒 2 次、食堂餐具每批次消毒），确保记录完整可查。</w:t>
      </w:r>
      <w:r/>
    </w:p>
    <w:p>
      <w:pPr>
        <w:ind w:firstLine="480"/>
        <w:jc w:val="left"/>
        <w:spacing w:line="560" w:lineRule="exact"/>
        <w:widowControl/>
        <w:rPr>
          <w:rFonts w:ascii="宋体" w:hAnsi="宋体" w:cs="宋体"/>
          <w:sz w:val="24"/>
          <w:szCs w:val="20"/>
        </w:rPr>
      </w:pPr>
      <w:r>
        <w:rPr>
          <w:rFonts w:hint="eastAsia" w:ascii="宋体" w:hAnsi="宋体" w:cs="宋体"/>
          <w:sz w:val="24"/>
          <w:szCs w:val="20"/>
          <w:lang w:val="zh-CN"/>
        </w:rPr>
        <w:t xml:space="preserve">（3）</w:t>
      </w:r>
      <w:r>
        <w:rPr>
          <w:rFonts w:hint="eastAsia" w:ascii="宋体" w:hAnsi="宋体" w:cs="宋体"/>
          <w:sz w:val="24"/>
          <w:szCs w:val="20"/>
        </w:rPr>
        <w:t xml:space="preserve">设施设备运维管理：至少包含功能室的管理、季节性维护等内容，达到熟练掌握各功能室内电源、灯光设备、音响设备、大屏控制设备的使用方法，定期维护。</w:t>
      </w:r>
      <w:r/>
    </w:p>
    <w:p>
      <w:pPr>
        <w:ind w:firstLine="480"/>
        <w:jc w:val="left"/>
        <w:spacing w:line="560" w:lineRule="exact"/>
        <w:widowControl/>
        <w:rPr>
          <w:rFonts w:ascii="宋体" w:hAnsi="宋体" w:cs="宋体"/>
          <w:sz w:val="24"/>
          <w:szCs w:val="20"/>
        </w:rPr>
      </w:pPr>
      <w:r>
        <w:rPr>
          <w:rFonts w:hint="eastAsia" w:ascii="宋体" w:hAnsi="宋体" w:cs="宋体"/>
          <w:sz w:val="24"/>
          <w:szCs w:val="20"/>
          <w:lang w:val="zh-CN"/>
        </w:rPr>
        <w:t xml:space="preserve">（4）</w:t>
      </w:r>
      <w:r>
        <w:rPr>
          <w:rFonts w:hint="eastAsia" w:ascii="宋体" w:hAnsi="宋体" w:cs="宋体"/>
          <w:sz w:val="24"/>
          <w:szCs w:val="20"/>
        </w:rPr>
        <w:t xml:space="preserve">特色管理模式：至少包含考试保障、活动与会务、假期管理等内容，做到及时清理（清场），检查是否有遗留物品、未熄灭的火种等，所有场所在未使用时均保持整洁，卫生达标，能随时投入使用，避免发生任何安全事件。</w:t>
      </w:r>
      <w:r/>
    </w:p>
    <w:p>
      <w:pPr>
        <w:ind w:firstLine="480"/>
        <w:jc w:val="left"/>
        <w:spacing w:line="560" w:lineRule="exact"/>
        <w:widowControl/>
        <w:rPr>
          <w:rFonts w:ascii="宋体" w:hAnsi="宋体" w:cs="宋体"/>
          <w:b/>
          <w:bCs/>
          <w:sz w:val="24"/>
          <w:szCs w:val="20"/>
        </w:rPr>
      </w:pPr>
      <w:r>
        <w:rPr>
          <w:rFonts w:hint="eastAsia" w:ascii="宋体" w:hAnsi="宋体" w:cs="宋体"/>
          <w:b/>
          <w:bCs/>
          <w:sz w:val="24"/>
          <w:szCs w:val="20"/>
          <w:lang w:val="zh-CN"/>
        </w:rPr>
        <w:t xml:space="preserve">5.适合本项目的各种突发事件的处理预案方案至少包括以下内容</w:t>
      </w:r>
      <w:r>
        <w:rPr>
          <w:rFonts w:hint="eastAsia" w:ascii="宋体" w:hAnsi="宋体" w:cs="宋体"/>
          <w:b/>
          <w:bCs/>
          <w:sz w:val="24"/>
          <w:szCs w:val="20"/>
        </w:rPr>
        <w:t xml:space="preserve">：</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校园活动与行为安全：防范 “人为风险”</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活动审批：明确物业安全负责人、应急措施，配合学校安全做好保障工作。</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针对物业服务、宿舍管理安全方面在学校遇到以下几个场景中提出的处理预案：①安全事故应急预案（宿舍内的突发安全事件（如火灾隐患、学生冲突）等）；②消防安全事故应急预案（发现宿舍违规用电、每月检查消防器材（灭火器、应急灯）等；③自然灾害中的应急预案安全提示（如放假防盗、汛期防漏等）、④重大节日及大型活动。并能井然有序地配合学校处理好突发事件，在最大限度内控制事态的发展，同时按照突发事件信息上报流程报送学校相关部门。</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6.日常管理措施等包括以下内容：</w:t>
      </w:r>
      <w:r/>
    </w:p>
    <w:p>
      <w:pPr>
        <w:ind w:firstLine="482"/>
        <w:jc w:val="left"/>
        <w:spacing w:line="560" w:lineRule="exact"/>
        <w:widowControl/>
        <w:rPr>
          <w:rFonts w:ascii="宋体" w:hAnsi="宋体" w:cs="宋体"/>
          <w:sz w:val="24"/>
          <w:szCs w:val="20"/>
        </w:rPr>
      </w:pPr>
      <w:r>
        <w:rPr>
          <w:rFonts w:hint="eastAsia" w:ascii="宋体" w:hAnsi="宋体" w:cs="宋体"/>
          <w:sz w:val="24"/>
          <w:szCs w:val="20"/>
          <w:lang w:val="zh-CN"/>
        </w:rPr>
        <w:t xml:space="preserve">（</w:t>
      </w:r>
      <w:r>
        <w:rPr>
          <w:rFonts w:ascii="宋体" w:hAnsi="宋体" w:cs="宋体"/>
          <w:sz w:val="24"/>
          <w:szCs w:val="20"/>
        </w:rPr>
        <w:t xml:space="preserve">1</w:t>
      </w:r>
      <w:r>
        <w:rPr>
          <w:rFonts w:hint="eastAsia" w:ascii="宋体" w:hAnsi="宋体" w:cs="宋体"/>
          <w:sz w:val="24"/>
          <w:szCs w:val="20"/>
        </w:rPr>
        <w:t xml:space="preserve">）安全保卫管理（主要包含物业管理方向安全保卫）、公共设备设施管理、宿舍安全管理、清洁保洁管理、会务服务管理等，根据招标人《考核细则》综合量化考核，</w:t>
      </w:r>
      <w:r>
        <w:rPr>
          <w:rFonts w:ascii="宋体" w:hAnsi="宋体" w:cs="宋体"/>
          <w:sz w:val="24"/>
          <w:szCs w:val="20"/>
        </w:rPr>
        <w:t xml:space="preserve"> </w:t>
      </w:r>
      <w:r>
        <w:rPr>
          <w:rFonts w:hint="eastAsia" w:ascii="宋体" w:hAnsi="宋体" w:cs="宋体"/>
          <w:sz w:val="24"/>
          <w:szCs w:val="20"/>
        </w:rPr>
        <w:t xml:space="preserve">针对性的制定区域职能管理措施，做到日常考核、季度考核、专项考核大于等于</w:t>
      </w:r>
      <w:r>
        <w:rPr>
          <w:rFonts w:ascii="宋体" w:hAnsi="宋体" w:cs="宋体"/>
          <w:sz w:val="24"/>
          <w:szCs w:val="20"/>
        </w:rPr>
        <w:t xml:space="preserve">90</w:t>
      </w:r>
      <w:r>
        <w:rPr>
          <w:rFonts w:hint="eastAsia" w:ascii="宋体" w:hAnsi="宋体" w:cs="宋体"/>
          <w:sz w:val="24"/>
          <w:szCs w:val="20"/>
        </w:rPr>
        <w:t xml:space="preserve">分以上。</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一、整体管理框架：锚定</w:t>
      </w:r>
      <w:r>
        <w:rPr>
          <w:rFonts w:ascii="宋体" w:hAnsi="宋体" w:cs="宋体"/>
          <w:sz w:val="24"/>
          <w:szCs w:val="20"/>
        </w:rPr>
        <w:t xml:space="preserve"> 90 </w:t>
      </w:r>
      <w:r>
        <w:rPr>
          <w:rFonts w:hint="eastAsia" w:ascii="宋体" w:hAnsi="宋体" w:cs="宋体"/>
          <w:sz w:val="24"/>
          <w:szCs w:val="20"/>
        </w:rPr>
        <w:t xml:space="preserve">分目标的核心逻辑</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先明确</w:t>
      </w:r>
      <w:r>
        <w:rPr>
          <w:rFonts w:ascii="宋体" w:hAnsi="宋体" w:cs="宋体"/>
          <w:sz w:val="24"/>
          <w:szCs w:val="20"/>
        </w:rPr>
        <w:t xml:space="preserve"> </w:t>
      </w:r>
      <w:r>
        <w:rPr>
          <w:rFonts w:hint="eastAsia" w:ascii="宋体" w:hAnsi="宋体" w:cs="宋体"/>
          <w:sz w:val="24"/>
          <w:szCs w:val="20"/>
        </w:rPr>
        <w:t xml:space="preserve">“考核指标拆解→区域责任到人→措施对标落地→过程动态纠偏”</w:t>
      </w:r>
      <w:r>
        <w:rPr>
          <w:rFonts w:ascii="宋体" w:hAnsi="宋体" w:cs="宋体"/>
          <w:sz w:val="24"/>
          <w:szCs w:val="20"/>
        </w:rPr>
        <w:t xml:space="preserve"> </w:t>
      </w:r>
      <w:r>
        <w:rPr>
          <w:rFonts w:hint="eastAsia" w:ascii="宋体" w:hAnsi="宋体" w:cs="宋体"/>
          <w:sz w:val="24"/>
          <w:szCs w:val="20"/>
        </w:rPr>
        <w:t xml:space="preserve">的全流程逻辑，为各模块达标奠定基础：</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指标拆解：将招标人《考核细则》中各模块的扣分点（如</w:t>
      </w:r>
      <w:r>
        <w:rPr>
          <w:rFonts w:ascii="宋体" w:hAnsi="宋体" w:cs="宋体"/>
          <w:sz w:val="24"/>
          <w:szCs w:val="20"/>
        </w:rPr>
        <w:t xml:space="preserve"> </w:t>
      </w:r>
      <w:r>
        <w:rPr>
          <w:rFonts w:hint="eastAsia" w:ascii="宋体" w:hAnsi="宋体" w:cs="宋体"/>
          <w:sz w:val="24"/>
          <w:szCs w:val="20"/>
        </w:rPr>
        <w:t xml:space="preserve">“巡逻漏岗一次扣</w:t>
      </w:r>
      <w:r>
        <w:rPr>
          <w:rFonts w:ascii="宋体" w:hAnsi="宋体" w:cs="宋体"/>
          <w:sz w:val="24"/>
          <w:szCs w:val="20"/>
        </w:rPr>
        <w:t xml:space="preserve"> 5 </w:t>
      </w:r>
      <w:r>
        <w:rPr>
          <w:rFonts w:hint="eastAsia" w:ascii="宋体" w:hAnsi="宋体" w:cs="宋体"/>
          <w:sz w:val="24"/>
          <w:szCs w:val="20"/>
        </w:rPr>
        <w:t xml:space="preserve">分”“设备故障未及时维修扣</w:t>
      </w:r>
      <w:r>
        <w:rPr>
          <w:rFonts w:ascii="宋体" w:hAnsi="宋体" w:cs="宋体"/>
          <w:sz w:val="24"/>
          <w:szCs w:val="20"/>
        </w:rPr>
        <w:t xml:space="preserve"> 3 </w:t>
      </w:r>
      <w:r>
        <w:rPr>
          <w:rFonts w:hint="eastAsia" w:ascii="宋体" w:hAnsi="宋体" w:cs="宋体"/>
          <w:sz w:val="24"/>
          <w:szCs w:val="20"/>
        </w:rPr>
        <w:t xml:space="preserve">分”）转化为</w:t>
      </w:r>
      <w:r>
        <w:rPr>
          <w:rFonts w:ascii="宋体" w:hAnsi="宋体" w:cs="宋体"/>
          <w:sz w:val="24"/>
          <w:szCs w:val="20"/>
        </w:rPr>
        <w:t xml:space="preserve"> </w:t>
      </w:r>
      <w:r>
        <w:rPr>
          <w:rFonts w:hint="eastAsia" w:ascii="宋体" w:hAnsi="宋体" w:cs="宋体"/>
          <w:sz w:val="24"/>
          <w:szCs w:val="20"/>
        </w:rPr>
        <w:t xml:space="preserve">“禁止项”</w:t>
      </w:r>
      <w:r>
        <w:rPr>
          <w:rFonts w:ascii="宋体" w:hAnsi="宋体" w:cs="宋体"/>
          <w:sz w:val="24"/>
          <w:szCs w:val="20"/>
        </w:rPr>
        <w:t xml:space="preserve"> </w:t>
      </w:r>
      <w:r>
        <w:rPr>
          <w:rFonts w:hint="eastAsia" w:ascii="宋体" w:hAnsi="宋体" w:cs="宋体"/>
          <w:sz w:val="24"/>
          <w:szCs w:val="20"/>
        </w:rPr>
        <w:t xml:space="preserve">和</w:t>
      </w:r>
      <w:r>
        <w:rPr>
          <w:rFonts w:ascii="宋体" w:hAnsi="宋体" w:cs="宋体"/>
          <w:sz w:val="24"/>
          <w:szCs w:val="20"/>
        </w:rPr>
        <w:t xml:space="preserve"> </w:t>
      </w:r>
      <w:r>
        <w:rPr>
          <w:rFonts w:hint="eastAsia" w:ascii="宋体" w:hAnsi="宋体" w:cs="宋体"/>
          <w:sz w:val="24"/>
          <w:szCs w:val="20"/>
        </w:rPr>
        <w:t xml:space="preserve">“必做项”，确保措施精准规避扣分风险。</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区域定责：按校园物理区域（如教学区、宿舍区、行政楼、运动区）划分</w:t>
      </w:r>
      <w:r>
        <w:rPr>
          <w:rFonts w:ascii="宋体" w:hAnsi="宋体" w:cs="宋体"/>
          <w:sz w:val="24"/>
          <w:szCs w:val="20"/>
        </w:rPr>
        <w:t xml:space="preserve"> </w:t>
      </w:r>
      <w:r>
        <w:rPr>
          <w:rFonts w:hint="eastAsia" w:ascii="宋体" w:hAnsi="宋体" w:cs="宋体"/>
          <w:sz w:val="24"/>
          <w:szCs w:val="20"/>
        </w:rPr>
        <w:t xml:space="preserve">“责任片区”，每个片区配备专职负责人（如</w:t>
      </w:r>
      <w:r>
        <w:rPr>
          <w:rFonts w:ascii="宋体" w:hAnsi="宋体" w:cs="宋体"/>
          <w:sz w:val="24"/>
          <w:szCs w:val="20"/>
        </w:rPr>
        <w:t xml:space="preserve"> </w:t>
      </w:r>
      <w:r>
        <w:rPr>
          <w:rFonts w:hint="eastAsia" w:ascii="宋体" w:hAnsi="宋体" w:cs="宋体"/>
          <w:sz w:val="24"/>
          <w:szCs w:val="20"/>
        </w:rPr>
        <w:t xml:space="preserve">“宿舍</w:t>
      </w:r>
      <w:r>
        <w:rPr>
          <w:rFonts w:ascii="宋体" w:hAnsi="宋体" w:cs="宋体"/>
          <w:sz w:val="24"/>
          <w:szCs w:val="20"/>
        </w:rPr>
        <w:t xml:space="preserve"> 1-3 </w:t>
      </w:r>
      <w:r>
        <w:rPr>
          <w:rFonts w:hint="eastAsia" w:ascii="宋体" w:hAnsi="宋体" w:cs="宋体"/>
          <w:sz w:val="24"/>
          <w:szCs w:val="20"/>
        </w:rPr>
        <w:t xml:space="preserve">栋安全负责人”“行政楼保洁负责人”），避免管理盲区。</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分级管控：日常考核由片区负责人每日自查，季度考核由项目组提前</w:t>
      </w:r>
      <w:r>
        <w:rPr>
          <w:rFonts w:ascii="宋体" w:hAnsi="宋体" w:cs="宋体"/>
          <w:sz w:val="24"/>
          <w:szCs w:val="20"/>
        </w:rPr>
        <w:t xml:space="preserve"> 1 </w:t>
      </w:r>
      <w:r>
        <w:rPr>
          <w:rFonts w:hint="eastAsia" w:ascii="宋体" w:hAnsi="宋体" w:cs="宋体"/>
          <w:sz w:val="24"/>
          <w:szCs w:val="20"/>
        </w:rPr>
        <w:t xml:space="preserve">周模拟验收，专项考核（如消防专项、设备安全专项）提前</w:t>
      </w:r>
      <w:r>
        <w:rPr>
          <w:rFonts w:ascii="宋体" w:hAnsi="宋体" w:cs="宋体"/>
          <w:sz w:val="24"/>
          <w:szCs w:val="20"/>
        </w:rPr>
        <w:t xml:space="preserve"> 2 </w:t>
      </w:r>
      <w:r>
        <w:rPr>
          <w:rFonts w:hint="eastAsia" w:ascii="宋体" w:hAnsi="宋体" w:cs="宋体"/>
          <w:sz w:val="24"/>
          <w:szCs w:val="20"/>
        </w:rPr>
        <w:t xml:space="preserve">周开展专项整改，确保各类考核均有预案。</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二、分模块区域职能管理措施（对标≥</w:t>
      </w:r>
      <w:r>
        <w:rPr>
          <w:rFonts w:ascii="宋体" w:hAnsi="宋体" w:cs="宋体"/>
          <w:sz w:val="24"/>
          <w:szCs w:val="20"/>
        </w:rPr>
        <w:t xml:space="preserve">90 </w:t>
      </w:r>
      <w:r>
        <w:rPr>
          <w:rFonts w:hint="eastAsia" w:ascii="宋体" w:hAnsi="宋体" w:cs="宋体"/>
          <w:sz w:val="24"/>
          <w:szCs w:val="20"/>
        </w:rPr>
        <w:t xml:space="preserve">分）</w:t>
      </w:r>
      <w:r/>
    </w:p>
    <w:p>
      <w:pPr>
        <w:ind w:firstLine="482"/>
        <w:jc w:val="left"/>
        <w:spacing w:line="560" w:lineRule="exact"/>
        <w:widowControl/>
        <w:rPr>
          <w:rFonts w:ascii="宋体" w:hAnsi="宋体" w:cs="宋体"/>
          <w:sz w:val="24"/>
          <w:szCs w:val="20"/>
        </w:rPr>
      </w:pPr>
      <w:r>
        <w:rPr>
          <w:rFonts w:ascii="宋体" w:hAnsi="宋体" w:cs="宋体"/>
          <w:sz w:val="24"/>
          <w:szCs w:val="20"/>
        </w:rPr>
        <w:t xml:space="preserve">1. </w:t>
      </w:r>
      <w:r>
        <w:rPr>
          <w:rFonts w:hint="eastAsia" w:ascii="宋体" w:hAnsi="宋体" w:cs="宋体"/>
          <w:sz w:val="24"/>
          <w:szCs w:val="20"/>
        </w:rPr>
        <w:t xml:space="preserve">安全物业管理：核心防</w:t>
      </w:r>
      <w:r>
        <w:rPr>
          <w:rFonts w:ascii="宋体" w:hAnsi="宋体" w:cs="宋体"/>
          <w:sz w:val="24"/>
          <w:szCs w:val="20"/>
        </w:rPr>
        <w:t xml:space="preserve"> </w:t>
      </w:r>
      <w:r>
        <w:rPr>
          <w:rFonts w:hint="eastAsia" w:ascii="宋体" w:hAnsi="宋体" w:cs="宋体"/>
          <w:sz w:val="24"/>
          <w:szCs w:val="20"/>
        </w:rPr>
        <w:t xml:space="preserve">“漏岗、响应慢、记录缺”</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核心考核导向</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重点考核</w:t>
      </w:r>
      <w:r>
        <w:rPr>
          <w:rFonts w:ascii="宋体" w:hAnsi="宋体" w:cs="宋体"/>
          <w:sz w:val="24"/>
          <w:szCs w:val="20"/>
        </w:rPr>
        <w:t xml:space="preserve"> </w:t>
      </w:r>
      <w:r>
        <w:rPr>
          <w:rFonts w:hint="eastAsia" w:ascii="宋体" w:hAnsi="宋体" w:cs="宋体"/>
          <w:sz w:val="24"/>
          <w:szCs w:val="20"/>
        </w:rPr>
        <w:t xml:space="preserve">“人员准入合规率、巡逻覆盖率、应急响应速度、台账完整性”，</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区域职能划分</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教学区组：负责教学楼、实验楼、操场的保洁工作；</w:t>
      </w:r>
      <w:r/>
    </w:p>
    <w:p>
      <w:pPr>
        <w:ind w:firstLine="482"/>
        <w:spacing w:line="560" w:lineRule="exact"/>
        <w:widowControl/>
        <w:rPr>
          <w:sz w:val="24"/>
          <w:szCs w:val="20"/>
        </w:rPr>
      </w:pPr>
      <w:r>
        <w:rPr>
          <w:rFonts w:hint="eastAsia" w:ascii="宋体" w:hAnsi="宋体" w:cs="宋体"/>
          <w:sz w:val="24"/>
          <w:szCs w:val="20"/>
        </w:rPr>
        <w:t xml:space="preserve">宿舍区组：负责学生宿舍的夜间值守、违规物品排查；</w:t>
      </w:r>
      <w:r/>
    </w:p>
    <w:p>
      <w:pPr>
        <w:ind w:firstLine="482"/>
        <w:jc w:val="left"/>
        <w:spacing w:line="560" w:lineRule="exact"/>
        <w:widowControl/>
        <w:rPr>
          <w:rFonts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7.体系认证</w:t>
      </w:r>
      <w:r/>
    </w:p>
    <w:p>
      <w:pPr>
        <w:ind w:firstLine="480"/>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书、企业诚信管理体系认证证书的</w:t>
      </w:r>
      <w:r>
        <w:rPr>
          <w:rFonts w:hint="eastAsia" w:ascii="宋体" w:hAnsi="宋体" w:cs="宋体"/>
          <w:b/>
          <w:bCs/>
          <w:color w:val="000000" w:themeColor="text1"/>
          <w:sz w:val="24"/>
          <w:szCs w:val="20"/>
          <w14:textFill>
            <w14:solidFill>
              <w14:schemeClr w14:val="tx1"/>
            </w14:solidFill>
          </w14:textFill>
        </w:rPr>
        <w:t xml:space="preserve">优先</w:t>
      </w:r>
      <w:r>
        <w:rPr>
          <w:rFonts w:hint="eastAsia" w:ascii="宋体" w:hAnsi="宋体" w:cs="宋体"/>
          <w:color w:val="000000" w:themeColor="text1"/>
          <w:sz w:val="24"/>
          <w:szCs w:val="20"/>
          <w14:textFill>
            <w14:solidFill>
              <w14:schemeClr w14:val="tx1"/>
            </w14:solidFill>
          </w14:textFill>
        </w:rPr>
        <w:t xml:space="preserve">。</w:t>
      </w:r>
      <w:r/>
    </w:p>
    <w:p>
      <w:pPr>
        <w:ind w:firstLine="482"/>
        <w:jc w:val="left"/>
        <w:spacing w:line="560" w:lineRule="exact"/>
        <w:widowControl/>
        <w:rPr>
          <w:rFonts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8.获奖</w:t>
      </w:r>
      <w:r/>
    </w:p>
    <w:p>
      <w:pPr>
        <w:ind w:firstLine="480"/>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为更好地体现企业的综合实力，投标人自2022年1月1日以来（以相关证书或文件上注明的日期为准）获得过县、区级及以上行政部门颁发与本项目相关的表彰、奖励等荣誉的</w:t>
      </w:r>
      <w:r>
        <w:rPr>
          <w:rFonts w:hint="eastAsia" w:ascii="宋体" w:hAnsi="宋体" w:cs="宋体"/>
          <w:b/>
          <w:bCs/>
          <w:color w:val="000000" w:themeColor="text1"/>
          <w:sz w:val="24"/>
          <w:szCs w:val="20"/>
          <w14:textFill>
            <w14:solidFill>
              <w14:schemeClr w14:val="tx1"/>
            </w14:solidFill>
          </w14:textFill>
        </w:rPr>
        <w:t xml:space="preserve">优先</w:t>
      </w:r>
      <w:r>
        <w:rPr>
          <w:rFonts w:hint="eastAsia" w:ascii="宋体" w:hAnsi="宋体" w:cs="宋体"/>
          <w:color w:val="000000" w:themeColor="text1"/>
          <w:sz w:val="24"/>
          <w:szCs w:val="20"/>
          <w14:textFill>
            <w14:solidFill>
              <w14:schemeClr w14:val="tx1"/>
            </w14:solidFill>
          </w14:textFill>
        </w:rPr>
        <w:t xml:space="preserve">。</w:t>
      </w:r>
      <w:r/>
    </w:p>
    <w:p>
      <w:pPr>
        <w:ind w:firstLine="480"/>
        <w:jc w:val="left"/>
        <w:spacing w:line="560" w:lineRule="exact"/>
        <w:widowControl/>
        <w:rPr>
          <w:rFonts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9.业绩</w:t>
      </w:r>
      <w:r/>
    </w:p>
    <w:p>
      <w:pPr>
        <w:ind w:firstLine="480"/>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投标人需要具备丰富的物业服务相关承接经验，确保本项目的顺利实施，投标人自2022年1月1日以来（以合同签订日期为准）承接过类似</w:t>
      </w:r>
      <w:r>
        <w:rPr>
          <w:rFonts w:hint="eastAsia" w:ascii="宋体" w:hAnsi="宋体" w:cs="宋体"/>
          <w:color w:val="000000" w:themeColor="text1"/>
          <w:sz w:val="24"/>
          <w:szCs w:val="20"/>
          <w:lang w:val="zh-CN"/>
          <w14:textFill>
            <w14:solidFill>
              <w14:schemeClr w14:val="tx1"/>
            </w14:solidFill>
          </w14:textFill>
        </w:rPr>
        <w:t xml:space="preserve">党政机关、事业单位、企业单位</w:t>
      </w:r>
      <w:r>
        <w:rPr>
          <w:rFonts w:hint="eastAsia" w:ascii="宋体" w:hAnsi="宋体" w:cs="宋体"/>
          <w:color w:val="000000" w:themeColor="text1"/>
          <w:sz w:val="24"/>
          <w:szCs w:val="20"/>
          <w14:textFill>
            <w14:solidFill>
              <w14:schemeClr w14:val="tx1"/>
            </w14:solidFill>
          </w14:textFill>
        </w:rPr>
        <w:t xml:space="preserve">物业管理服务项目（不含住宅、工业厂房等）业绩的</w:t>
      </w:r>
      <w:r>
        <w:rPr>
          <w:rFonts w:hint="eastAsia" w:ascii="宋体" w:hAnsi="宋体" w:cs="宋体"/>
          <w:b/>
          <w:bCs/>
          <w:color w:val="000000" w:themeColor="text1"/>
          <w:sz w:val="24"/>
          <w:szCs w:val="20"/>
          <w14:textFill>
            <w14:solidFill>
              <w14:schemeClr w14:val="tx1"/>
            </w14:solidFill>
          </w14:textFill>
        </w:rPr>
        <w:t xml:space="preserve">优先</w:t>
      </w:r>
      <w:r>
        <w:rPr>
          <w:rFonts w:hint="eastAsia" w:ascii="宋体" w:hAnsi="宋体" w:cs="宋体"/>
          <w:color w:val="000000" w:themeColor="text1"/>
          <w:sz w:val="24"/>
          <w:szCs w:val="20"/>
          <w14:textFill>
            <w14:solidFill>
              <w14:schemeClr w14:val="tx1"/>
            </w14:solidFill>
          </w14:textFill>
        </w:rPr>
        <w:t xml:space="preserve">。</w:t>
      </w:r>
      <w:r/>
    </w:p>
    <w:p>
      <w:pPr>
        <w:ind w:firstLine="480"/>
        <w:jc w:val="left"/>
        <w:spacing w:line="560" w:lineRule="exact"/>
        <w:widowControl/>
        <w:rPr>
          <w:rFonts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10.人员</w:t>
      </w:r>
      <w:r/>
    </w:p>
    <w:p>
      <w:pPr>
        <w:ind w:firstLine="480"/>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本项目为盐城体育运动学校物业管理服务，根据盐城体育运动学校特殊工作环境的要求，针对服务对象学生多以及存在的安全保卫风险、设备管理风险、健康风险、应急救护等，所以投标人应为本项目配备具有丰富经验的物业服务团队，</w:t>
      </w:r>
      <w:r>
        <w:rPr>
          <w:rFonts w:hint="eastAsia" w:ascii="宋体" w:hAnsi="宋体" w:cs="宋体"/>
          <w:color w:val="000000" w:themeColor="text1"/>
          <w:sz w:val="24"/>
          <w:szCs w:val="20"/>
          <w:lang w:val="zh-CN"/>
          <w14:textFill>
            <w14:solidFill>
              <w14:schemeClr w14:val="tx1"/>
            </w14:solidFill>
          </w14:textFill>
        </w:rPr>
        <w:t xml:space="preserve">以上人员未经采购人认可，不可随意更换：</w:t>
      </w:r>
      <w:r/>
    </w:p>
    <w:p>
      <w:pPr>
        <w:ind w:firstLine="480"/>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（1）投标人拟派项目经理具有本科及以上的优先，具有</w:t>
      </w:r>
      <w:r>
        <w:rPr>
          <w:rFonts w:hint="eastAsia" w:ascii="宋体" w:hAnsi="宋体" w:cs="宋体"/>
          <w:color w:val="000000" w:themeColor="text1"/>
          <w:sz w:val="24"/>
          <w:szCs w:val="20"/>
          <w:lang w:val="zh-CN"/>
          <w14:textFill>
            <w14:solidFill>
              <w14:schemeClr w14:val="tx1"/>
            </w14:solidFill>
          </w14:textFill>
        </w:rPr>
        <w:t xml:space="preserve">保安职业技能等级高级（三级）及以上证书</w:t>
      </w:r>
      <w:r>
        <w:rPr>
          <w:rFonts w:hint="eastAsia" w:ascii="宋体" w:hAnsi="宋体" w:cs="宋体"/>
          <w:color w:val="000000" w:themeColor="text1"/>
          <w:sz w:val="24"/>
          <w:szCs w:val="20"/>
          <w14:textFill>
            <w14:solidFill>
              <w14:schemeClr w14:val="tx1"/>
            </w14:solidFill>
          </w14:textFill>
        </w:rPr>
        <w:t xml:space="preserve">（包括原依法取得仍在有效期内的相应等级证书）的优先，具有《中级消防设施操作员(四级)证书》及以上（包括原依法取得仍在有效期内的相应等级证书）的</w:t>
      </w:r>
      <w:r>
        <w:rPr>
          <w:rFonts w:hint="eastAsia" w:ascii="宋体" w:hAnsi="宋体" w:cs="宋体"/>
          <w:b/>
          <w:bCs/>
          <w:color w:val="000000" w:themeColor="text1"/>
          <w:sz w:val="24"/>
          <w:szCs w:val="20"/>
          <w14:textFill>
            <w14:solidFill>
              <w14:schemeClr w14:val="tx1"/>
            </w14:solidFill>
          </w14:textFill>
        </w:rPr>
        <w:t xml:space="preserve">优先</w:t>
      </w:r>
      <w:r>
        <w:rPr>
          <w:rFonts w:hint="eastAsia" w:ascii="宋体" w:hAnsi="宋体" w:cs="宋体"/>
          <w:color w:val="000000" w:themeColor="text1"/>
          <w:sz w:val="24"/>
          <w:szCs w:val="20"/>
          <w14:textFill>
            <w14:solidFill>
              <w14:schemeClr w14:val="tx1"/>
            </w14:solidFill>
          </w14:textFill>
        </w:rPr>
        <w:t xml:space="preserve">；</w:t>
      </w:r>
      <w:r/>
    </w:p>
    <w:p>
      <w:pPr>
        <w:ind w:firstLine="480"/>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（2）投标人拟派消防监控人员中持有《中级消防设施操作员(四级)证书》及以上（包括原依法取得仍在有效期内的相应等级证书）的</w:t>
      </w:r>
      <w:r>
        <w:rPr>
          <w:rFonts w:hint="eastAsia" w:ascii="宋体" w:hAnsi="宋体" w:cs="宋体"/>
          <w:b/>
          <w:bCs/>
          <w:color w:val="000000" w:themeColor="text1"/>
          <w:sz w:val="24"/>
          <w:szCs w:val="20"/>
          <w14:textFill>
            <w14:solidFill>
              <w14:schemeClr w14:val="tx1"/>
            </w14:solidFill>
          </w14:textFill>
        </w:rPr>
        <w:t xml:space="preserve">优先</w:t>
      </w:r>
      <w:r>
        <w:rPr>
          <w:rFonts w:hint="eastAsia" w:ascii="宋体" w:hAnsi="宋体" w:cs="宋体"/>
          <w:color w:val="000000" w:themeColor="text1"/>
          <w:sz w:val="24"/>
          <w:szCs w:val="20"/>
          <w14:textFill>
            <w14:solidFill>
              <w14:schemeClr w14:val="tx1"/>
            </w14:solidFill>
          </w14:textFill>
        </w:rPr>
        <w:t xml:space="preserve">；</w:t>
      </w:r>
      <w:r/>
    </w:p>
    <w:p>
      <w:pPr>
        <w:ind w:firstLine="480"/>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（3）投标人拟派配电间值班人员中同时持有高压电工作业证及低压电工作业证的</w:t>
      </w:r>
      <w:r>
        <w:rPr>
          <w:rFonts w:hint="eastAsia" w:ascii="宋体" w:hAnsi="宋体" w:cs="宋体"/>
          <w:b/>
          <w:bCs/>
          <w:color w:val="000000" w:themeColor="text1"/>
          <w:sz w:val="24"/>
          <w:szCs w:val="20"/>
          <w14:textFill>
            <w14:solidFill>
              <w14:schemeClr w14:val="tx1"/>
            </w14:solidFill>
          </w14:textFill>
        </w:rPr>
        <w:t xml:space="preserve">优先</w:t>
      </w:r>
      <w:r>
        <w:rPr>
          <w:rFonts w:hint="eastAsia" w:ascii="宋体" w:hAnsi="宋体" w:cs="宋体"/>
          <w:color w:val="000000" w:themeColor="text1"/>
          <w:sz w:val="24"/>
          <w:szCs w:val="20"/>
          <w14:textFill>
            <w14:solidFill>
              <w14:schemeClr w14:val="tx1"/>
            </w14:solidFill>
          </w14:textFill>
        </w:rPr>
        <w:t xml:space="preserve">； </w:t>
      </w:r>
      <w:r/>
    </w:p>
    <w:p>
      <w:pPr>
        <w:ind w:firstLine="480"/>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（4）投标人拟派保安人员中具有保安职业技能等级高级（三级）及以上证书（包括原依法取得仍在有效期内的相应等级证书）的</w:t>
      </w:r>
      <w:r>
        <w:rPr>
          <w:rFonts w:hint="eastAsia" w:ascii="宋体" w:hAnsi="宋体" w:cs="宋体"/>
          <w:b/>
          <w:bCs/>
          <w:color w:val="000000" w:themeColor="text1"/>
          <w:sz w:val="24"/>
          <w:szCs w:val="20"/>
          <w14:textFill>
            <w14:solidFill>
              <w14:schemeClr w14:val="tx1"/>
            </w14:solidFill>
          </w14:textFill>
        </w:rPr>
        <w:t xml:space="preserve">优先</w:t>
      </w:r>
      <w:r>
        <w:rPr>
          <w:rFonts w:hint="eastAsia" w:ascii="宋体" w:hAnsi="宋体" w:cs="宋体"/>
          <w:color w:val="000000" w:themeColor="text1"/>
          <w:sz w:val="24"/>
          <w:szCs w:val="20"/>
          <w14:textFill>
            <w14:solidFill>
              <w14:schemeClr w14:val="tx1"/>
            </w14:solidFill>
          </w14:textFill>
        </w:rPr>
        <w:t xml:space="preserve">。</w:t>
      </w:r>
      <w:r/>
    </w:p>
    <w:p>
      <w:pPr>
        <w:ind w:firstLine="480"/>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以上须提供相关证明材料及公告之日前1个月在投标人单位缴纳社保的相关证明材料。</w:t>
      </w:r>
      <w:r/>
    </w:p>
    <w:p>
      <w:pPr>
        <w:ind w:firstLine="480"/>
        <w:jc w:val="left"/>
        <w:spacing w:line="560" w:lineRule="exact"/>
        <w:widowControl/>
        <w:rPr>
          <w:rFonts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五、采购标的对应的中小企业划分标准所属行业一览表</w:t>
      </w:r>
      <w:r/>
    </w:p>
    <w:tbl>
      <w:tblPr>
        <w:tblStyle w:val="813"/>
        <w:tblW w:w="871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59"/>
        <w:gridCol w:w="4141"/>
        <w:gridCol w:w="3610"/>
      </w:tblGrid>
      <w:tr>
        <w:trPr>
          <w:jc w:val="center"/>
          <w:tblCellSpacing w:w="0" w:type="dxa"/>
          <w:trHeight w:val="89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00" w:lineRule="exact"/>
              <w:widowControl/>
              <w:rPr>
                <w:bCs/>
                <w:sz w:val="24"/>
              </w:rPr>
            </w:pPr>
            <w:r>
              <w:rPr>
                <w:rFonts w:hint="eastAsia"/>
                <w:bCs/>
                <w:sz w:val="24"/>
              </w:rPr>
              <w:t xml:space="preserve">序号</w:t>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val="false"/>
          </w:tcPr>
          <w:p>
            <w:pPr>
              <w:jc w:val="center"/>
              <w:spacing w:line="500" w:lineRule="exact"/>
              <w:widowControl/>
              <w:rPr>
                <w:bCs/>
                <w:sz w:val="24"/>
              </w:rPr>
            </w:pPr>
            <w:r>
              <w:rPr>
                <w:rFonts w:hint="eastAsia"/>
                <w:bCs/>
                <w:sz w:val="24"/>
              </w:rPr>
              <w:t xml:space="preserve">采购标的</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jc w:val="center"/>
              <w:spacing w:line="500" w:lineRule="exact"/>
              <w:widowControl/>
              <w:rPr>
                <w:bCs/>
                <w:sz w:val="24"/>
              </w:rPr>
            </w:pPr>
            <w:r>
              <w:rPr>
                <w:rFonts w:hint="eastAsia"/>
                <w:bCs/>
                <w:sz w:val="24"/>
              </w:rPr>
              <w:t xml:space="preserve">对应中小企业划分标准所属行业</w:t>
            </w:r>
            <w:r/>
          </w:p>
        </w:tc>
      </w:tr>
      <w:tr>
        <w:trPr>
          <w:jc w:val="center"/>
          <w:tblCellSpacing w:w="0" w:type="dxa"/>
          <w:trHeight w:val="10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00" w:lineRule="exact"/>
              <w:widowControl/>
              <w:rPr>
                <w:bCs/>
                <w:sz w:val="24"/>
              </w:rPr>
            </w:pPr>
            <w:r>
              <w:rPr>
                <w:rFonts w:hint="eastAsia"/>
                <w:bCs/>
                <w:sz w:val="24"/>
              </w:rPr>
              <w:t xml:space="preserve">1</w:t>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val="false"/>
          </w:tcPr>
          <w:p>
            <w:pPr>
              <w:jc w:val="center"/>
              <w:spacing w:line="500" w:lineRule="exact"/>
              <w:widowControl/>
              <w:rPr>
                <w:bCs/>
                <w:sz w:val="24"/>
              </w:rPr>
            </w:pPr>
            <w:r>
              <w:rPr>
                <w:rFonts w:hint="eastAsia"/>
                <w:bCs/>
                <w:sz w:val="24"/>
              </w:rPr>
              <w:t xml:space="preserve">盐城体育运动学校新校区保安及物业服务项目</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jc w:val="center"/>
              <w:spacing w:line="500" w:lineRule="exact"/>
              <w:widowControl/>
              <w:rPr>
                <w:bCs/>
                <w:sz w:val="24"/>
              </w:rPr>
            </w:pPr>
            <w:r>
              <w:rPr>
                <w:rFonts w:hint="eastAsia"/>
                <w:bCs/>
                <w:sz w:val="24"/>
              </w:rPr>
              <w:t xml:space="preserve">物业管理</w:t>
            </w:r>
            <w:r/>
          </w:p>
        </w:tc>
      </w:tr>
    </w:tbl>
    <w:p>
      <w:pPr>
        <w:rPr>
          <w:rFonts w:asciiTheme="majorEastAsia" w:hAnsiTheme="majorEastAsia" w:eastAsiaTheme="majorEastAsia" w:cstheme="majorEastAsia"/>
          <w:bCs/>
          <w:sz w:val="44"/>
          <w:szCs w:val="44"/>
        </w:rPr>
      </w:pPr>
      <w:r>
        <w:rPr>
          <w:rFonts w:hint="eastAsia" w:asciiTheme="majorEastAsia" w:hAnsiTheme="majorEastAsia" w:eastAsiaTheme="majorEastAsia" w:cstheme="majorEastAsia"/>
          <w:bCs/>
          <w:sz w:val="44"/>
          <w:szCs w:val="44"/>
        </w:rPr>
        <w:br w:type="page" w:clear="all"/>
      </w:r>
      <w:r/>
    </w:p>
    <w:p>
      <w:pPr>
        <w:pStyle w:val="842"/>
        <w:ind w:firstLine="480"/>
        <w:jc w:val="center"/>
        <w:spacing w:beforeAutospacing="0" w:afterAutospacing="0" w:line="0" w:lineRule="atLeast"/>
        <w:rPr>
          <w:rFonts w:asciiTheme="majorEastAsia" w:hAnsiTheme="majorEastAsia" w:eastAsiaTheme="majorEastAsia" w:cstheme="majorEastAsia"/>
          <w:sz w:val="44"/>
          <w:szCs w:val="44"/>
        </w:rPr>
      </w:pPr>
      <w:r>
        <w:rPr>
          <w:rFonts w:hint="eastAsia" w:asciiTheme="majorEastAsia" w:hAnsiTheme="majorEastAsia" w:eastAsiaTheme="majorEastAsia" w:cstheme="majorEastAsia"/>
          <w:sz w:val="44"/>
          <w:szCs w:val="44"/>
        </w:rPr>
        <w:t xml:space="preserve">第五章  评标方法与评标标准</w:t>
      </w:r>
      <w:r/>
    </w:p>
    <w:p>
      <w:pPr>
        <w:ind w:firstLine="480"/>
        <w:jc w:val="left"/>
        <w:spacing w:line="560" w:lineRule="exact"/>
        <w:widowControl/>
        <w:rPr>
          <w:rFonts w:ascii="宋体" w:hAnsi="宋体" w:cs="宋体"/>
          <w:b/>
          <w:bCs/>
          <w:color w:val="000000" w:themeColor="text1"/>
          <w:sz w:val="24"/>
          <w:szCs w:val="20"/>
          <w:lang w:val="zh-CN"/>
          <w14:textFill>
            <w14:solidFill>
              <w14:schemeClr w14:val="tx1"/>
            </w14:solidFill>
          </w14:textFill>
        </w:rPr>
      </w:pPr>
      <w:r>
        <w:rPr>
          <w:rFonts w:hint="eastAsia" w:ascii="宋体" w:hAnsi="宋体" w:cs="宋体"/>
          <w:b/>
          <w:bCs/>
          <w:color w:val="000000" w:themeColor="text1"/>
          <w:sz w:val="24"/>
          <w:szCs w:val="20"/>
          <w:lang w:val="zh-CN"/>
          <w14:textFill>
            <w14:solidFill>
              <w14:schemeClr w14:val="tx1"/>
            </w14:solidFill>
          </w14:textFill>
        </w:rPr>
        <w:t xml:space="preserve">一、定标原则</w:t>
      </w:r>
      <w:r/>
    </w:p>
    <w:p>
      <w:pPr>
        <w:ind w:firstLine="480"/>
        <w:jc w:val="left"/>
        <w:spacing w:line="560" w:lineRule="exact"/>
        <w:widowControl/>
        <w:rPr>
          <w:rFonts w:ascii="宋体" w:hAnsi="宋体" w:cs="宋体"/>
          <w:color w:val="000000" w:themeColor="text1"/>
          <w:sz w:val="24"/>
          <w:szCs w:val="20"/>
          <w:lang w:val="zh-CN"/>
          <w14:textFill>
            <w14:solidFill>
              <w14:schemeClr w14:val="tx1"/>
            </w14:solidFill>
          </w14:textFill>
        </w:rPr>
      </w:pPr>
      <w:r>
        <w:rPr>
          <w:rFonts w:hint="eastAsia" w:ascii="宋体" w:hAnsi="宋体" w:cs="宋体"/>
          <w:color w:val="000000" w:themeColor="text1"/>
          <w:sz w:val="24"/>
          <w:szCs w:val="20"/>
          <w:lang w:val="zh-CN"/>
          <w14:textFill>
            <w14:solidFill>
              <w14:schemeClr w14:val="tx1"/>
            </w14:solidFill>
          </w14:textFill>
        </w:rPr>
        <w:t xml:space="preserve">本项目采用</w:t>
      </w:r>
      <w:r>
        <w:rPr>
          <w:rFonts w:hint="eastAsia" w:ascii="宋体" w:hAnsi="宋体" w:cs="宋体"/>
          <w:color w:val="000000" w:themeColor="text1"/>
          <w:sz w:val="24"/>
          <w:szCs w:val="20"/>
          <w:u w:val="single"/>
          <w:lang w:val="zh-CN"/>
          <w14:textFill>
            <w14:solidFill>
              <w14:schemeClr w14:val="tx1"/>
            </w14:solidFill>
          </w14:textFill>
        </w:rPr>
        <w:t xml:space="preserve">综合评分</w:t>
      </w:r>
      <w:r>
        <w:rPr>
          <w:rFonts w:hint="eastAsia" w:ascii="宋体" w:hAnsi="宋体" w:cs="宋体"/>
          <w:color w:val="000000" w:themeColor="text1"/>
          <w:sz w:val="24"/>
          <w:szCs w:val="20"/>
          <w:lang w:val="zh-CN"/>
          <w14:textFill>
            <w14:solidFill>
              <w14:schemeClr w14:val="tx1"/>
            </w14:solidFill>
          </w14:textFill>
        </w:rPr>
        <w:t xml:space="preserve">法。</w:t>
      </w:r>
      <w:r>
        <w:rPr>
          <w:rFonts w:hint="eastAsia" w:ascii="宋体" w:hAnsi="宋体" w:cs="宋体"/>
          <w:color w:val="000000" w:themeColor="text1"/>
          <w:sz w:val="24"/>
          <w:szCs w:val="20"/>
          <w14:textFill>
            <w14:solidFill>
              <w14:schemeClr w14:val="tx1"/>
            </w14:solidFill>
          </w14:textFill>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小微型企业价格扣除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（1）本项目专门面向中小企业采购，不再对小型和微型企业报价给予价格扣除。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（2）供应商需按照采购文件的要求提供相应的《中小企业声明函》。</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（3）企业标准请参照《关于印发中小企业划型标准规定的通知》（工信部联企业〔2011〕300号）文件规定自行填写。</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2、残疾人福利单位价格扣除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（1）本项目对残疾人福利性单位视同小型、微型企业。</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（2）残疾人福利单位需按照采购文件的要求提供《残疾人福利性单位声明函》。</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（3）残疾人福利单位标准请参照《关于促进残疾人就业政府采购政策的通知》（财库〔2017〕141号）。</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3、监狱和戒毒企业价格扣除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（1）本项目对监狱和戒毒企业（简称监狱企业）视同小型、微型企业。</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（3）监狱企业标准请参照《关于政府采购支持监狱企业发展有关问题的通知》（财库〔2014〕68号）。</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4、残疾人福利单位、监狱企业属于小型、微型企业的，不重复享受政策。</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5、采购本国产品的支持政策</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本项目政府采购活动中既有本国产品又有非本国产品参与竞争的，依法对本国产品给予价格评审优惠，对本国产品的报价给予 20%的价格扣除，用扣除后的价格参与评审。</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供应商需按照招标文件的要求提供《关于符合本国产品标准的声明函》（以下简称《声明函》），如不提供将不享受本国产品价格评审优惠。</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供应商需在《声明函》中逐一、准确填写产品名称、厂名、生产厂址三项信息（《声明函》中用</w:t>
      </w:r>
      <w:r>
        <w:rPr>
          <w:rFonts w:hint="eastAsia" w:ascii="宋体" w:hAnsi="宋体" w:eastAsia="宋体" w:cs="宋体"/>
          <w:sz w:val="24"/>
          <w:szCs w:val="24"/>
          <w:highlight w:val="none"/>
          <w:lang w:val="en-US" w:eastAsia="zh-CN"/>
        </w:rPr>
        <w:t xml:space="preserve">横</w:t>
      </w:r>
      <w:r>
        <w:rPr>
          <w:rFonts w:hint="eastAsia" w:ascii="宋体" w:hAnsi="宋体" w:eastAsia="宋体" w:cs="宋体"/>
          <w:sz w:val="24"/>
          <w:szCs w:val="24"/>
          <w:highlight w:val="none"/>
        </w:rPr>
        <w:t xml:space="preserve">线划除的地方无需填写），三项信息中任意一项未填写的视为该项产品不符合本国产品标准，不享受本国产品价格评审优惠。</w:t>
      </w:r>
      <w:r/>
    </w:p>
    <w:p>
      <w:pPr>
        <w:ind w:firstLine="482"/>
        <w:jc w:val="left"/>
        <w:pageBreakBefore w:val="0"/>
        <w:spacing w:line="560" w:lineRule="exact"/>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评标过程中，如发现供应商在《声明函》内容含义不明确、同类事项与投标（响应）文件表述不一致或者有明显文字错误等情况的，评标委员会应当</w:t>
      </w:r>
      <w:r>
        <w:rPr>
          <w:rFonts w:hint="eastAsia" w:ascii="宋体" w:hAnsi="宋体" w:eastAsia="宋体" w:cs="宋体"/>
          <w:sz w:val="24"/>
          <w:szCs w:val="24"/>
          <w:highlight w:val="none"/>
          <w:lang w:val="en-US" w:eastAsia="zh-CN"/>
        </w:rPr>
        <w:t xml:space="preserve">在苏采云系统</w:t>
      </w:r>
      <w:r>
        <w:rPr>
          <w:rFonts w:hint="eastAsia" w:ascii="宋体" w:hAnsi="宋体" w:eastAsia="宋体" w:cs="宋体"/>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left"/>
        <w:spacing w:line="560" w:lineRule="exact"/>
        <w:widowControl/>
        <w:rPr>
          <w:rFonts w:ascii="宋体" w:hAnsi="宋体" w:eastAsia="Arial" w:cs="宋体"/>
          <w:color w:val="000000" w:themeColor="text1"/>
          <w:sz w:val="24"/>
          <w:szCs w:val="20"/>
          <w14:textFill>
            <w14:solidFill>
              <w14:schemeClr w14:val="tx1"/>
            </w14:solidFill>
          </w14:textFill>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themeColor="text1"/>
          <w:sz w:val="24"/>
          <w:szCs w:val="20"/>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eastAsia="Arial" w:cs="宋体"/>
          <w:color w:val="000000" w:themeColor="text1"/>
          <w:sz w:val="24"/>
          <w:szCs w:val="20"/>
          <w14:textFill>
            <w14:solidFill>
              <w14:schemeClr w14:val="tx1"/>
            </w14:solidFill>
          </w14:textFill>
        </w:rPr>
        <w:t xml:space="preserve">。其他条件相同情况下，应当优先采购节能产品、环境标志产品。</w:t>
      </w:r>
      <w:r/>
    </w:p>
    <w:p>
      <w:pPr>
        <w:ind w:firstLine="482"/>
        <w:jc w:val="left"/>
        <w:spacing w:line="560" w:lineRule="exact"/>
        <w:widowControl/>
        <w:rPr>
          <w:rFonts w:ascii="宋体" w:hAnsi="宋体" w:eastAsia="Arial" w:cs="宋体"/>
          <w:b/>
          <w:bCs/>
          <w:color w:val="000000" w:themeColor="text1"/>
          <w:sz w:val="24"/>
          <w:szCs w:val="20"/>
          <w14:textFill>
            <w14:solidFill>
              <w14:schemeClr w14:val="tx1"/>
            </w14:solidFill>
          </w14:textFill>
        </w:rPr>
        <w:outlineLvl w:val="1"/>
      </w:pPr>
      <w:r>
        <w:rPr>
          <w:rFonts w:hint="eastAsia" w:ascii="宋体" w:hAnsi="宋体" w:eastAsia="Arial" w:cs="宋体"/>
          <w:b/>
          <w:bCs/>
          <w:color w:val="000000" w:themeColor="text1"/>
          <w:sz w:val="24"/>
          <w:szCs w:val="20"/>
          <w14:textFill>
            <w14:solidFill>
              <w14:schemeClr w14:val="tx1"/>
            </w14:solidFill>
          </w14:textFill>
        </w:rPr>
        <w:t xml:space="preserve">二、评标方法与评标标准</w:t>
      </w:r>
      <w:r/>
    </w:p>
    <w:p>
      <w:pPr>
        <w:ind w:firstLine="482"/>
        <w:jc w:val="left"/>
        <w:spacing w:line="560" w:lineRule="exact"/>
        <w:widowControl/>
        <w:rPr>
          <w:rFonts w:ascii="宋体" w:hAnsi="宋体" w:eastAsia="Arial" w:cs="宋体"/>
          <w:color w:val="000000" w:themeColor="text1"/>
          <w:sz w:val="24"/>
          <w:szCs w:val="20"/>
          <w14:textFill>
            <w14:solidFill>
              <w14:schemeClr w14:val="tx1"/>
            </w14:solidFill>
          </w14:textFill>
        </w:rPr>
      </w:pPr>
      <w:r>
        <w:rPr>
          <w:rFonts w:hint="eastAsia" w:ascii="宋体" w:hAnsi="宋体" w:eastAsia="Arial" w:cs="宋体"/>
          <w:color w:val="000000" w:themeColor="text1"/>
          <w:sz w:val="24"/>
          <w:szCs w:val="20"/>
          <w14:textFill>
            <w14:solidFill>
              <w14:schemeClr w14:val="tx1"/>
            </w14:solidFill>
          </w14:textFill>
        </w:rPr>
        <w:t xml:space="preserve">本项目评分总分值为100分。</w:t>
      </w:r>
      <w:r/>
    </w:p>
    <w:tbl>
      <w:tblPr>
        <w:tblStyle w:val="813"/>
        <w:tblW w:w="8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5"/>
        <w:gridCol w:w="6532"/>
        <w:gridCol w:w="923"/>
      </w:tblGrid>
      <w:tr>
        <w:trPr>
          <w:jc w:val="center"/>
          <w:trHeight w:val="979"/>
          <w:tblHeader/>
        </w:trPr>
        <w:tc>
          <w:tcPr>
            <w:tcW w:w="1225" w:type="dxa"/>
            <w:vAlign w:val="center"/>
            <w:textDirection w:val="lrTb"/>
            <w:noWrap w:val="false"/>
          </w:tcPr>
          <w:p>
            <w:pPr>
              <w:ind w:left="-105" w:right="-105"/>
              <w:jc w:val="center"/>
              <w:spacing w:line="500" w:lineRule="exact"/>
              <w:rPr>
                <w:rFonts w:ascii="宋体" w:hAnsi="宋体" w:cs="宋体"/>
                <w:b/>
                <w:bCs/>
                <w:sz w:val="24"/>
              </w:rPr>
            </w:pPr>
            <w:r>
              <w:rPr>
                <w:rFonts w:hint="eastAsia" w:ascii="宋体" w:hAnsi="宋体" w:cs="宋体"/>
                <w:b/>
                <w:bCs/>
                <w:sz w:val="24"/>
              </w:rPr>
              <w:t xml:space="preserve">评审</w:t>
            </w:r>
            <w:r/>
          </w:p>
          <w:p>
            <w:pPr>
              <w:ind w:left="-105" w:right="-105"/>
              <w:jc w:val="center"/>
              <w:spacing w:line="500" w:lineRule="exact"/>
              <w:rPr>
                <w:rFonts w:ascii="宋体" w:hAnsi="宋体" w:cs="宋体"/>
                <w:b/>
                <w:bCs/>
                <w:sz w:val="24"/>
              </w:rPr>
            </w:pPr>
            <w:r>
              <w:rPr>
                <w:rFonts w:hint="eastAsia" w:ascii="宋体" w:hAnsi="宋体" w:cs="宋体"/>
                <w:b/>
                <w:bCs/>
                <w:sz w:val="24"/>
              </w:rPr>
              <w:t xml:space="preserve">项目</w:t>
            </w:r>
            <w:r/>
          </w:p>
        </w:tc>
        <w:tc>
          <w:tcPr>
            <w:tcW w:w="6532" w:type="dxa"/>
            <w:vAlign w:val="center"/>
            <w:textDirection w:val="lrTb"/>
            <w:noWrap w:val="false"/>
          </w:tcPr>
          <w:p>
            <w:pPr>
              <w:jc w:val="center"/>
              <w:spacing w:line="500" w:lineRule="exact"/>
              <w:rPr>
                <w:rFonts w:ascii="宋体" w:hAnsi="宋体" w:cs="宋体"/>
                <w:b/>
                <w:bCs/>
                <w:sz w:val="24"/>
              </w:rPr>
            </w:pPr>
            <w:r>
              <w:rPr>
                <w:rFonts w:hint="eastAsia" w:ascii="宋体" w:hAnsi="宋体" w:cs="宋体"/>
                <w:b/>
                <w:bCs/>
                <w:sz w:val="24"/>
              </w:rPr>
              <w:t xml:space="preserve">评审标准</w:t>
            </w:r>
            <w:r/>
          </w:p>
        </w:tc>
        <w:tc>
          <w:tcPr>
            <w:tcW w:w="923" w:type="dxa"/>
            <w:vAlign w:val="center"/>
            <w:textDirection w:val="lrTb"/>
            <w:noWrap w:val="false"/>
          </w:tcPr>
          <w:p>
            <w:pPr>
              <w:jc w:val="center"/>
              <w:spacing w:line="500" w:lineRule="exact"/>
              <w:rPr>
                <w:rFonts w:ascii="宋体" w:hAnsi="宋体" w:cs="宋体"/>
                <w:b/>
                <w:bCs/>
                <w:sz w:val="24"/>
              </w:rPr>
            </w:pPr>
            <w:r>
              <w:rPr>
                <w:rFonts w:hint="eastAsia" w:ascii="宋体" w:hAnsi="宋体" w:cs="宋体"/>
                <w:b/>
                <w:bCs/>
                <w:sz w:val="24"/>
              </w:rPr>
              <w:t xml:space="preserve">最高</w:t>
            </w:r>
            <w:r/>
          </w:p>
          <w:p>
            <w:pPr>
              <w:jc w:val="center"/>
              <w:spacing w:line="500" w:lineRule="exact"/>
              <w:rPr>
                <w:rFonts w:ascii="宋体" w:hAnsi="宋体" w:cs="宋体"/>
                <w:b/>
                <w:bCs/>
                <w:sz w:val="24"/>
              </w:rPr>
            </w:pPr>
            <w:r>
              <w:rPr>
                <w:rFonts w:hint="eastAsia" w:ascii="宋体" w:hAnsi="宋体" w:cs="宋体"/>
                <w:b/>
                <w:bCs/>
                <w:sz w:val="24"/>
              </w:rPr>
              <w:t xml:space="preserve">分值</w:t>
            </w:r>
            <w:r/>
          </w:p>
        </w:tc>
      </w:tr>
      <w:tr>
        <w:trPr>
          <w:jc w:val="center"/>
          <w:trHeight w:val="439"/>
        </w:trPr>
        <w:tc>
          <w:tcPr>
            <w:tcW w:w="122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投标</w:t>
            </w:r>
            <w:r/>
          </w:p>
          <w:p>
            <w:pPr>
              <w:jc w:val="center"/>
              <w:spacing w:line="500" w:lineRule="exact"/>
              <w:rPr>
                <w:rFonts w:ascii="宋体" w:hAnsi="宋体" w:cs="宋体"/>
                <w:sz w:val="24"/>
              </w:rPr>
            </w:pPr>
            <w:r>
              <w:rPr>
                <w:rFonts w:hint="eastAsia" w:ascii="宋体" w:hAnsi="宋体" w:cs="宋体"/>
                <w:sz w:val="24"/>
              </w:rPr>
              <w:t xml:space="preserve">报价</w:t>
            </w:r>
            <w:r/>
          </w:p>
        </w:tc>
        <w:tc>
          <w:tcPr>
            <w:tcW w:w="6532" w:type="dxa"/>
            <w:vAlign w:val="center"/>
            <w:textDirection w:val="lrTb"/>
            <w:noWrap w:val="false"/>
          </w:tcPr>
          <w:p>
            <w:pPr>
              <w:ind w:firstLine="482"/>
              <w:jc w:val="left"/>
              <w:spacing w:line="560" w:lineRule="exact"/>
              <w:widowControl/>
              <w:rPr>
                <w:rFonts w:ascii="宋体" w:hAnsi="宋体" w:cs="宋体"/>
                <w:sz w:val="24"/>
              </w:rPr>
            </w:pPr>
            <w:r>
              <w:rPr>
                <w:rFonts w:hint="eastAsia" w:ascii="宋体" w:hAnsi="宋体" w:cs="宋体"/>
                <w:color w:val="000000" w:themeColor="text1"/>
                <w:sz w:val="24"/>
                <w:szCs w:val="20"/>
                <w14:textFill>
                  <w14:solidFill>
                    <w14:schemeClr w14:val="tx1"/>
                  </w14:solidFill>
                </w14:textFill>
              </w:rPr>
              <w:t xml:space="preserve">投标报价分采用低价优先法计算，即满足招标文件要求且报价最低的投标人报价为评标基准价，其报价分为满分50分，其他投标人的报价得分统一按照以下公式计算：投标报价得分=(评标基准价/该投标人的投标报价)×50分（四舍五入后保留小数点后两位）。</w:t>
            </w:r>
            <w:r/>
          </w:p>
        </w:tc>
        <w:tc>
          <w:tcPr>
            <w:tcW w:w="92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50</w:t>
            </w:r>
            <w:r/>
          </w:p>
        </w:tc>
      </w:tr>
      <w:tr>
        <w:trPr>
          <w:jc w:val="center"/>
          <w:trHeight w:val="926"/>
        </w:trPr>
        <w:tc>
          <w:tcPr>
            <w:tcW w:w="1225" w:type="dxa"/>
            <w:vAlign w:val="center"/>
            <w:textDirection w:val="lrTb"/>
            <w:noWrap w:val="false"/>
          </w:tcPr>
          <w:p>
            <w:pPr>
              <w:jc w:val="center"/>
              <w:spacing w:line="500" w:lineRule="exact"/>
              <w:rPr>
                <w:rFonts w:ascii="宋体" w:hAnsi="宋体" w:cs="宋体"/>
                <w:bCs/>
                <w:sz w:val="24"/>
              </w:rPr>
            </w:pPr>
            <w:r>
              <w:rPr>
                <w:rFonts w:hint="eastAsia" w:ascii="宋体" w:hAnsi="宋体" w:cs="宋体"/>
                <w:bCs/>
                <w:sz w:val="24"/>
              </w:rPr>
              <w:t xml:space="preserve">物业</w:t>
            </w:r>
            <w:r/>
          </w:p>
          <w:p>
            <w:pPr>
              <w:jc w:val="center"/>
              <w:spacing w:line="500" w:lineRule="exact"/>
              <w:rPr>
                <w:rFonts w:ascii="宋体" w:hAnsi="宋体" w:cs="宋体"/>
                <w:bCs/>
                <w:sz w:val="24"/>
              </w:rPr>
            </w:pPr>
            <w:r>
              <w:rPr>
                <w:rFonts w:hint="eastAsia" w:ascii="宋体" w:hAnsi="宋体" w:cs="宋体"/>
                <w:bCs/>
                <w:sz w:val="24"/>
              </w:rPr>
              <w:t xml:space="preserve">管理</w:t>
            </w:r>
            <w:r/>
          </w:p>
          <w:p>
            <w:pPr>
              <w:jc w:val="center"/>
              <w:spacing w:line="500" w:lineRule="exact"/>
              <w:rPr>
                <w:rFonts w:ascii="宋体" w:hAnsi="宋体" w:cs="宋体"/>
                <w:bCs/>
                <w:sz w:val="24"/>
              </w:rPr>
            </w:pPr>
            <w:r>
              <w:rPr>
                <w:rFonts w:hint="eastAsia" w:ascii="宋体" w:hAnsi="宋体" w:cs="宋体"/>
                <w:bCs/>
                <w:sz w:val="24"/>
              </w:rPr>
              <w:t xml:space="preserve">服务</w:t>
            </w:r>
            <w:r/>
          </w:p>
          <w:p>
            <w:pPr>
              <w:jc w:val="center"/>
              <w:spacing w:line="500" w:lineRule="exact"/>
              <w:rPr>
                <w:rFonts w:ascii="宋体" w:hAnsi="宋体" w:cs="宋体"/>
                <w:sz w:val="24"/>
              </w:rPr>
            </w:pPr>
            <w:r>
              <w:rPr>
                <w:rFonts w:hint="eastAsia" w:ascii="宋体" w:hAnsi="宋体" w:cs="宋体"/>
                <w:bCs/>
                <w:sz w:val="24"/>
              </w:rPr>
              <w:t xml:space="preserve">方案</w:t>
            </w:r>
            <w:r/>
          </w:p>
        </w:tc>
        <w:tc>
          <w:tcPr>
            <w:tcW w:w="6532" w:type="dxa"/>
            <w:vAlign w:val="center"/>
            <w:textDirection w:val="lrTb"/>
            <w:noWrap w:val="false"/>
          </w:tcPr>
          <w:p>
            <w:pPr>
              <w:ind w:firstLine="482"/>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1.符合政策法规的整体设想及策划（6分）</w:t>
            </w:r>
            <w:r/>
          </w:p>
          <w:p>
            <w:pPr>
              <w:ind w:firstLine="482"/>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投标人根据第四章第四条第一款中“符合政策法规的整体设想及策划”要求，至少包含：①安全管理；②环境卫生管理；③会议活动考试保障；④会务服务管理方案等；优于项目需求得6分，满足项目需求得5分，不满足或不提供得0分。  </w:t>
            </w:r>
            <w:r/>
          </w:p>
          <w:p>
            <w:pPr>
              <w:ind w:firstLine="482"/>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2.组织机构设置、人员配备、培训与管理（6分）</w:t>
            </w:r>
            <w:r/>
          </w:p>
          <w:p>
            <w:pPr>
              <w:ind w:firstLine="482"/>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投标人根据本项目第四章第四条第二款中“组织机构设置、人员配备、培训与管理方案”要求，至少包含：①项目经理职责；②员工配备；③员工培训方案等；优于项目需求得6分，满足项目需求得5分，不满足或不提供得0分。 </w:t>
            </w:r>
            <w:r/>
          </w:p>
          <w:p>
            <w:pPr>
              <w:ind w:firstLine="482"/>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3.制度的建立（</w:t>
            </w:r>
            <w:r>
              <w:rPr>
                <w:rFonts w:ascii="宋体" w:hAnsi="宋体" w:cs="宋体"/>
                <w:color w:val="000000" w:themeColor="text1"/>
                <w:sz w:val="24"/>
                <w:szCs w:val="20"/>
                <w14:textFill>
                  <w14:solidFill>
                    <w14:schemeClr w14:val="tx1"/>
                  </w14:solidFill>
                </w14:textFill>
              </w:rPr>
              <w:t xml:space="preserve">5</w:t>
            </w:r>
            <w:r>
              <w:rPr>
                <w:rFonts w:hint="eastAsia" w:ascii="宋体" w:hAnsi="宋体" w:cs="宋体"/>
                <w:color w:val="000000" w:themeColor="text1"/>
                <w:sz w:val="24"/>
                <w:szCs w:val="20"/>
                <w14:textFill>
                  <w14:solidFill>
                    <w14:schemeClr w14:val="tx1"/>
                  </w14:solidFill>
                </w14:textFill>
              </w:rPr>
              <w:t xml:space="preserve">分）</w:t>
            </w:r>
            <w:r/>
          </w:p>
          <w:p>
            <w:pPr>
              <w:ind w:firstLine="482"/>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投标人根据本项目第四章第四条第三款中“制度的建立方案”要求至少包含：①管理制度；②岗位管理制度；③人员使用制度等；优于项目需求得</w:t>
            </w:r>
            <w:r>
              <w:rPr>
                <w:rFonts w:ascii="宋体" w:hAnsi="宋体" w:cs="宋体"/>
                <w:color w:val="000000" w:themeColor="text1"/>
                <w:sz w:val="24"/>
                <w:szCs w:val="20"/>
                <w14:textFill>
                  <w14:solidFill>
                    <w14:schemeClr w14:val="tx1"/>
                  </w14:solidFill>
                </w14:textFill>
              </w:rPr>
              <w:t xml:space="preserve">5</w:t>
            </w:r>
            <w:r>
              <w:rPr>
                <w:rFonts w:hint="eastAsia" w:ascii="宋体" w:hAnsi="宋体" w:cs="宋体"/>
                <w:color w:val="000000" w:themeColor="text1"/>
                <w:sz w:val="24"/>
                <w:szCs w:val="20"/>
                <w14:textFill>
                  <w14:solidFill>
                    <w14:schemeClr w14:val="tx1"/>
                  </w14:solidFill>
                </w14:textFill>
              </w:rPr>
              <w:t xml:space="preserve">分，满足项目需求得</w:t>
            </w:r>
            <w:r>
              <w:rPr>
                <w:rFonts w:ascii="宋体" w:hAnsi="宋体" w:cs="宋体"/>
                <w:color w:val="000000" w:themeColor="text1"/>
                <w:sz w:val="24"/>
                <w:szCs w:val="20"/>
                <w14:textFill>
                  <w14:solidFill>
                    <w14:schemeClr w14:val="tx1"/>
                  </w14:solidFill>
                </w14:textFill>
              </w:rPr>
              <w:t xml:space="preserve">4</w:t>
            </w:r>
            <w:r>
              <w:rPr>
                <w:rFonts w:hint="eastAsia" w:ascii="宋体" w:hAnsi="宋体" w:cs="宋体"/>
                <w:color w:val="000000" w:themeColor="text1"/>
                <w:sz w:val="24"/>
                <w:szCs w:val="20"/>
                <w14:textFill>
                  <w14:solidFill>
                    <w14:schemeClr w14:val="tx1"/>
                  </w14:solidFill>
                </w14:textFill>
              </w:rPr>
              <w:t xml:space="preserve">分，不满足或不提供得0分。  </w:t>
            </w:r>
            <w:r/>
          </w:p>
          <w:p>
            <w:pPr>
              <w:ind w:firstLine="482"/>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4.拟采取的管理服务模式（4分）</w:t>
            </w:r>
            <w:r/>
          </w:p>
          <w:p>
            <w:pPr>
              <w:ind w:firstLine="482"/>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投标人根据本项目第四章第四条第四款中“拟采取的管理服务模式方案”要求至少包含：①安全管理体系；②环境卫生管理；③设施设备运维管理；④特色管理模式管理方案等；优于项目需求得4分，满足项目需求得3分，不满足或不提供得0分。  </w:t>
            </w:r>
            <w:r/>
          </w:p>
          <w:p>
            <w:pPr>
              <w:ind w:firstLine="482"/>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5.适合本项目的各种突发事件的处理预案（4分）</w:t>
            </w:r>
            <w:r/>
          </w:p>
          <w:p>
            <w:pPr>
              <w:ind w:firstLine="482"/>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投标人根据本项目第四章第四条第五款中“适合本项目的各种突发事件的处理预案方案”要求至少包含：①安全事故应急预案；②消防安全事故应急预案；③自然灾害中的应急预案；④重大节日及大型活动应急预案等；优于项目需求得4分，满足项目需求得3分，不满足或不提供得0分。  </w:t>
            </w:r>
            <w:r/>
          </w:p>
          <w:p>
            <w:pPr>
              <w:ind w:firstLine="482"/>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6.日常管理措施（5分）</w:t>
            </w:r>
            <w:r/>
          </w:p>
          <w:p>
            <w:pPr>
              <w:ind w:firstLine="482"/>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投标人根据本项目第四章第四条第六款中“日常管理措施”要求至少包含：①安全保卫管理；②公共设备设施管理；③宿舍安全管理；④清洁保洁管理；⑤会务服务管理方案等；优于项目需求得5分，满足项目需求得4分，不满足或不提供得0分。  </w:t>
            </w:r>
            <w:r/>
          </w:p>
          <w:p>
            <w:pPr>
              <w:ind w:firstLine="482"/>
              <w:jc w:val="left"/>
              <w:spacing w:line="560" w:lineRule="exact"/>
              <w:widowControl/>
              <w:rPr>
                <w:rFonts w:ascii="宋体" w:hAnsi="宋体" w:cs="宋体"/>
                <w:sz w:val="24"/>
              </w:rPr>
            </w:pPr>
            <w:r>
              <w:rPr>
                <w:rFonts w:hint="eastAsia" w:ascii="宋体" w:hAnsi="宋体" w:cs="宋体"/>
                <w:color w:val="000000" w:themeColor="text1"/>
                <w:sz w:val="24"/>
                <w:szCs w:val="20"/>
                <w14:textFill>
                  <w14:solidFill>
                    <w14:schemeClr w14:val="tx1"/>
                  </w14:solidFill>
                </w14:textFill>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W w:w="92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30</w:t>
            </w:r>
            <w:r/>
          </w:p>
        </w:tc>
      </w:tr>
      <w:tr>
        <w:trPr>
          <w:jc w:val="center"/>
          <w:trHeight w:val="926"/>
        </w:trPr>
        <w:tc>
          <w:tcPr>
            <w:tcW w:w="1225" w:type="dxa"/>
            <w:vAlign w:val="center"/>
            <w:textDirection w:val="lrTb"/>
            <w:noWrap w:val="false"/>
          </w:tcPr>
          <w:p>
            <w:pPr>
              <w:jc w:val="center"/>
              <w:spacing w:line="500" w:lineRule="exact"/>
              <w:rPr>
                <w:rFonts w:ascii="宋体" w:hAnsi="宋体" w:cs="宋体"/>
                <w:bCs/>
                <w:sz w:val="24"/>
              </w:rPr>
            </w:pPr>
            <w:r>
              <w:rPr>
                <w:rFonts w:hint="eastAsia" w:ascii="宋体" w:hAnsi="宋体" w:cs="宋体"/>
                <w:bCs/>
                <w:sz w:val="24"/>
              </w:rPr>
              <w:t xml:space="preserve">体系认证</w:t>
            </w:r>
            <w:r/>
          </w:p>
        </w:tc>
        <w:tc>
          <w:tcPr>
            <w:tcW w:w="6532" w:type="dxa"/>
            <w:vAlign w:val="center"/>
            <w:textDirection w:val="lrTb"/>
            <w:noWrap w:val="false"/>
          </w:tcPr>
          <w:p>
            <w:pPr>
              <w:ind w:firstLine="482"/>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投标人取得有效期内且通过年检的质量管理体系认证证书、环境管理体系认证证书、职业健康安全管理体系认证证书、企业诚信管理体系认证证书，每提供1项证书得1分，最高得4分。</w:t>
            </w:r>
            <w:r/>
          </w:p>
          <w:p>
            <w:pPr>
              <w:ind w:firstLine="482"/>
              <w:jc w:val="left"/>
              <w:spacing w:line="560" w:lineRule="exact"/>
              <w:widowControl/>
              <w:rPr>
                <w:rFonts w:ascii="宋体" w:hAnsi="宋体" w:cs="宋体"/>
                <w:sz w:val="24"/>
              </w:rPr>
            </w:pPr>
            <w:r>
              <w:rPr>
                <w:rFonts w:hint="eastAsia" w:ascii="宋体" w:hAnsi="宋体" w:cs="宋体"/>
                <w:color w:val="000000" w:themeColor="text1"/>
                <w:sz w:val="24"/>
                <w:szCs w:val="20"/>
                <w14:textFill>
                  <w14:solidFill>
                    <w14:schemeClr w14:val="tx1"/>
                  </w14:solidFill>
                </w14:textFill>
              </w:rPr>
              <w:t xml:space="preserve">注：投标时提供上述证书的彩色扫描件，同时须提供上述证书在中国国家认证认可监督管理委员会网站http://www.cnca.gov.cn/查询页面完整截图，且上述认证证书起始时间需在本次招标开标之前，否则不予认可。以上材料扫描盖章后上传，否则不予认可。不提供不得分。</w:t>
            </w:r>
            <w:r/>
          </w:p>
        </w:tc>
        <w:tc>
          <w:tcPr>
            <w:tcW w:w="92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4</w:t>
            </w:r>
            <w:r/>
          </w:p>
        </w:tc>
      </w:tr>
      <w:tr>
        <w:trPr>
          <w:jc w:val="center"/>
          <w:trHeight w:val="926"/>
        </w:trPr>
        <w:tc>
          <w:tcPr>
            <w:tcW w:w="1225" w:type="dxa"/>
            <w:vAlign w:val="center"/>
            <w:textDirection w:val="lrTb"/>
            <w:noWrap w:val="false"/>
          </w:tcPr>
          <w:p>
            <w:pPr>
              <w:jc w:val="center"/>
              <w:spacing w:line="500" w:lineRule="exact"/>
              <w:rPr>
                <w:rFonts w:ascii="宋体" w:hAnsi="宋体" w:cs="宋体"/>
                <w:bCs/>
                <w:sz w:val="24"/>
              </w:rPr>
            </w:pPr>
            <w:r>
              <w:rPr>
                <w:rFonts w:hint="eastAsia" w:ascii="宋体" w:hAnsi="宋体" w:cs="宋体"/>
                <w:bCs/>
                <w:sz w:val="24"/>
              </w:rPr>
              <w:t xml:space="preserve">获奖</w:t>
            </w:r>
            <w:r/>
          </w:p>
        </w:tc>
        <w:tc>
          <w:tcPr>
            <w:tcW w:w="6532" w:type="dxa"/>
            <w:vAlign w:val="center"/>
            <w:textDirection w:val="lrTb"/>
            <w:noWrap w:val="false"/>
          </w:tcPr>
          <w:p>
            <w:pPr>
              <w:ind w:firstLine="482"/>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1.投标人自2022年1月1日以来获得区县级行政部门与本项目相关的表彰或奖项得1分；</w:t>
            </w:r>
            <w:r/>
          </w:p>
          <w:p>
            <w:pPr>
              <w:ind w:firstLine="482"/>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2.投标人自2022年1月1日以来获得市级及以上行政部门与本项目相关的表彰或奖项的得2分。</w:t>
            </w:r>
            <w:r/>
          </w:p>
          <w:p>
            <w:pPr>
              <w:ind w:firstLine="482"/>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注：须提供由行政部门颁发与本项目相关的表彰或奖项文件证明材料扫描件，不提供不得分。行业协会的表彰不予认可。</w:t>
            </w:r>
            <w:r/>
          </w:p>
        </w:tc>
        <w:tc>
          <w:tcPr>
            <w:tcW w:w="92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3</w:t>
            </w:r>
            <w:r/>
          </w:p>
        </w:tc>
      </w:tr>
      <w:tr>
        <w:trPr>
          <w:jc w:val="center"/>
          <w:trHeight w:val="926"/>
        </w:trPr>
        <w:tc>
          <w:tcPr>
            <w:tcW w:w="122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企业</w:t>
            </w:r>
            <w:r/>
          </w:p>
          <w:p>
            <w:pPr>
              <w:jc w:val="center"/>
              <w:spacing w:line="500" w:lineRule="exact"/>
              <w:rPr>
                <w:rFonts w:ascii="宋体" w:hAnsi="宋体" w:cs="宋体"/>
                <w:sz w:val="24"/>
              </w:rPr>
            </w:pPr>
            <w:r>
              <w:rPr>
                <w:rFonts w:hint="eastAsia" w:ascii="宋体" w:hAnsi="宋体" w:cs="宋体"/>
                <w:bCs/>
                <w:sz w:val="24"/>
              </w:rPr>
              <w:t xml:space="preserve">业绩</w:t>
            </w:r>
            <w:r/>
          </w:p>
        </w:tc>
        <w:tc>
          <w:tcPr>
            <w:tcW w:w="6532" w:type="dxa"/>
            <w:vAlign w:val="center"/>
            <w:textDirection w:val="lrTb"/>
            <w:noWrap w:val="false"/>
          </w:tcPr>
          <w:p>
            <w:pPr>
              <w:ind w:firstLine="482"/>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投标人自2022年1月1日以来(以合同签订时间为准)承接过类似本项目物业服务业绩，服务内容至少包括安保秩序维护、卫生保洁、会务服务三项内容（如合同中未体现相关内容的，则须提供该合同甲方出具的证明材料），每提供1个类似业绩得1分，本项最高得3分。</w:t>
            </w:r>
            <w:r/>
          </w:p>
          <w:p>
            <w:pPr>
              <w:ind w:firstLine="482"/>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注：1、类似业绩指:类似党政机关、事业单位、企业单位(不含住宅工厂等)物业管理项目。2、同项目不同年份不重复计分。投标人须提供合同复印件并加盖投标人公章，合同中必须包含服务内容等信息，否则不计分。</w:t>
            </w:r>
            <w:r/>
          </w:p>
        </w:tc>
        <w:tc>
          <w:tcPr>
            <w:tcW w:w="92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3</w:t>
            </w:r>
            <w:r/>
          </w:p>
        </w:tc>
      </w:tr>
      <w:tr>
        <w:trPr>
          <w:jc w:val="center"/>
          <w:trHeight w:val="1157"/>
        </w:trPr>
        <w:tc>
          <w:tcPr>
            <w:tcW w:w="122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管理</w:t>
            </w:r>
            <w:r/>
          </w:p>
          <w:p>
            <w:pPr>
              <w:jc w:val="center"/>
              <w:spacing w:line="500" w:lineRule="exact"/>
              <w:rPr>
                <w:rFonts w:ascii="宋体" w:hAnsi="宋体" w:cs="宋体"/>
                <w:sz w:val="24"/>
              </w:rPr>
            </w:pPr>
            <w:r>
              <w:rPr>
                <w:rFonts w:hint="eastAsia" w:ascii="宋体" w:hAnsi="宋体" w:cs="宋体"/>
                <w:sz w:val="24"/>
              </w:rPr>
              <w:t xml:space="preserve">人员</w:t>
            </w:r>
            <w:r/>
          </w:p>
          <w:p>
            <w:pPr>
              <w:jc w:val="center"/>
              <w:spacing w:line="500" w:lineRule="exact"/>
              <w:rPr>
                <w:rFonts w:ascii="宋体" w:hAnsi="宋体" w:cs="宋体"/>
                <w:sz w:val="24"/>
              </w:rPr>
            </w:pPr>
            <w:r>
              <w:rPr>
                <w:rFonts w:hint="eastAsia" w:ascii="宋体" w:hAnsi="宋体" w:cs="宋体"/>
                <w:sz w:val="24"/>
              </w:rPr>
              <w:t xml:space="preserve">资质</w:t>
            </w:r>
            <w:r/>
          </w:p>
          <w:p>
            <w:pPr>
              <w:jc w:val="center"/>
              <w:spacing w:line="500" w:lineRule="exact"/>
              <w:rPr>
                <w:rFonts w:ascii="宋体" w:hAnsi="宋体" w:cs="宋体"/>
                <w:sz w:val="24"/>
              </w:rPr>
            </w:pPr>
            <w:r>
              <w:rPr>
                <w:rFonts w:hint="eastAsia" w:ascii="宋体" w:hAnsi="宋体" w:cs="宋体"/>
                <w:sz w:val="24"/>
              </w:rPr>
              <w:t xml:space="preserve">经验</w:t>
            </w:r>
            <w:r/>
          </w:p>
        </w:tc>
        <w:tc>
          <w:tcPr>
            <w:tcW w:w="6532" w:type="dxa"/>
            <w:vAlign w:val="center"/>
            <w:textDirection w:val="lrTb"/>
            <w:noWrap w:val="false"/>
          </w:tcPr>
          <w:p>
            <w:pPr>
              <w:ind w:firstLine="482"/>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1.拟派项目经理具有本科及以上学历的得2分，具有保安职业技能等级高级(三级)及以上证书（包括原依法取得仍在有效期内的相应等级证书）得1分，持有《中级消防设施操作员(四级)证书》及以上（包括原依法取得仍在有效期内的相应等级证书）得1分，本项最高得4分；</w:t>
            </w:r>
            <w:r/>
          </w:p>
          <w:p>
            <w:pPr>
              <w:ind w:firstLine="482"/>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2.拟派驻的消防监控人员中持有《中级消防设施操作员(四级)证书》及以上（包括原依法取得仍在有效期内的相应等级证书）得1分，本项最高得2分；</w:t>
            </w:r>
            <w:r/>
          </w:p>
          <w:p>
            <w:pPr>
              <w:ind w:firstLine="482"/>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3.拟派配电间值班人员中同时持有高压电工作业证及低压电工作业证的得1分，本项最高得1分。</w:t>
            </w:r>
            <w:r/>
          </w:p>
          <w:p>
            <w:pPr>
              <w:ind w:firstLine="482"/>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4.拟派保安人员中具有保安职业技能等级高级(三级)及以上证书(包括原依法取得仍在有效期内的相应等级证书)的得1分，本项最高得3分。</w:t>
            </w:r>
            <w:r/>
          </w:p>
          <w:p>
            <w:pPr>
              <w:ind w:firstLine="482"/>
              <w:jc w:val="left"/>
              <w:spacing w:line="560" w:lineRule="exact"/>
              <w:widowControl/>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注:以上需提供证书原件彩色扫描件，或提供“成绩合格电子凭证”及技能人才评价证书全国联网查询网站http://jndj.osta.org.cn/查询页面完整截图，毕业证书须同时提供学信网查询截图并加盖投标人公章，不提供不得分。以上人员须提供招标文件上网公示之日当月向前1个月在本单位缴纳养老保险证明复印件加盖投标人公章，不提供不得分。</w:t>
            </w:r>
            <w:r/>
          </w:p>
        </w:tc>
        <w:tc>
          <w:tcPr>
            <w:tcW w:w="92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10</w:t>
            </w:r>
            <w:r/>
          </w:p>
        </w:tc>
      </w:tr>
    </w:tbl>
    <w:p>
      <w:pPr>
        <w:ind w:firstLine="480"/>
        <w:spacing w:line="560" w:lineRule="exact"/>
        <w:widowControl/>
        <w:rPr>
          <w:b/>
          <w:bCs/>
          <w:i/>
          <w:iCs/>
          <w:sz w:val="24"/>
          <w:szCs w:val="20"/>
          <w:u w:val="single"/>
          <w:lang w:val="zh-CN"/>
        </w:rPr>
      </w:pPr>
      <w:r>
        <w:rPr>
          <w:rFonts w:hint="eastAsia"/>
          <w:b/>
          <w:bCs/>
          <w:i/>
          <w:iCs/>
          <w:sz w:val="24"/>
          <w:szCs w:val="20"/>
          <w:u w:val="single"/>
          <w:lang w:val="zh-CN"/>
        </w:rPr>
        <w:t xml:space="preserve">注：本项目服务方案部分为“暗标”，不得编制页眉以及目录，方案及页码字体大小均采用四号宋体；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内容的作无效标书处理。方案总页数不得超过</w:t>
      </w:r>
      <w:r>
        <w:rPr>
          <w:b/>
          <w:bCs/>
          <w:i/>
          <w:iCs/>
          <w:sz w:val="24"/>
          <w:szCs w:val="20"/>
          <w:u w:val="single"/>
          <w:lang w:val="zh-CN"/>
        </w:rPr>
        <w:t xml:space="preserve">80</w:t>
      </w:r>
      <w:r>
        <w:rPr>
          <w:rFonts w:hint="eastAsia"/>
          <w:b/>
          <w:bCs/>
          <w:i/>
          <w:iCs/>
          <w:sz w:val="24"/>
          <w:szCs w:val="20"/>
          <w:u w:val="single"/>
          <w:lang w:val="zh-CN"/>
        </w:rPr>
        <w:t xml:space="preserve">页，否则本项内容不得分。</w:t>
      </w:r>
      <w:r/>
    </w:p>
    <w:p>
      <w:pPr>
        <w:ind w:firstLine="480"/>
        <w:spacing w:line="560" w:lineRule="exact"/>
        <w:widowControl/>
        <w:rPr>
          <w:b/>
          <w:bCs/>
          <w:i/>
          <w:iCs/>
          <w:sz w:val="24"/>
          <w:szCs w:val="20"/>
          <w:u w:val="single"/>
          <w:lang w:val="zh-CN"/>
        </w:rPr>
      </w:pPr>
      <w:r>
        <w:rPr>
          <w:rFonts w:hint="eastAsia"/>
          <w:b/>
          <w:bCs/>
          <w:i/>
          <w:iCs/>
          <w:sz w:val="24"/>
          <w:szCs w:val="20"/>
          <w:u w:val="single"/>
          <w:lang w:val="zh-CN"/>
        </w:rPr>
        <w:t xml:space="preserve">上传的“明标”材料中不得出现与服务方案相关的内容，否则作无效标书处理。</w:t>
      </w:r>
      <w:r/>
    </w:p>
    <w:p>
      <w:pPr>
        <w:rPr>
          <w:rFonts w:ascii="宋体" w:hAnsi="宋体" w:cs="宋体"/>
          <w:bCs/>
          <w:sz w:val="44"/>
        </w:rPr>
      </w:pPr>
      <w:r>
        <w:rPr>
          <w:rFonts w:hint="eastAsia" w:ascii="宋体" w:hAnsi="宋体" w:cs="宋体"/>
          <w:bCs/>
          <w:sz w:val="44"/>
        </w:rPr>
        <w:br w:type="page" w:clear="all"/>
      </w:r>
      <w:r/>
    </w:p>
    <w:p>
      <w:pPr>
        <w:pStyle w:val="943"/>
        <w:spacing w:line="360" w:lineRule="auto"/>
        <w:rPr>
          <w:rFonts w:ascii="宋体" w:hAnsi="宋体" w:eastAsia="宋体" w:cs="宋体"/>
          <w:bCs/>
          <w:sz w:val="44"/>
        </w:rPr>
      </w:pPr>
      <w:r>
        <w:rPr>
          <w:rFonts w:ascii="宋体" w:hAnsi="宋体" w:eastAsia="宋体" w:cs="宋体"/>
          <w:bCs/>
          <w:sz w:val="44"/>
        </w:rPr>
      </w:r>
      <w:r/>
    </w:p>
    <w:p>
      <w:pPr>
        <w:pStyle w:val="943"/>
        <w:spacing w:line="360" w:lineRule="auto"/>
        <w:rPr>
          <w:rFonts w:ascii="黑体" w:hAnsi="黑体" w:eastAsia="黑体" w:cs="黑体"/>
          <w:sz w:val="44"/>
          <w:szCs w:val="44"/>
        </w:rPr>
      </w:pPr>
      <w:r>
        <w:rPr>
          <w:rFonts w:hint="eastAsia" w:ascii="黑体" w:hAnsi="黑体" w:eastAsia="黑体" w:cs="黑体"/>
          <w:bCs/>
          <w:sz w:val="44"/>
        </w:rPr>
        <w:t xml:space="preserve">第六章 投标文件格式</w:t>
      </w:r>
      <w:bookmarkEnd w:id="7"/>
      <w:r/>
      <w:r/>
    </w:p>
    <w:p>
      <w:pPr>
        <w:spacing w:line="360" w:lineRule="auto"/>
        <w:rPr>
          <w:rFonts w:ascii="宋体" w:hAnsi="宋体" w:cs="宋体"/>
          <w:b/>
          <w:sz w:val="72"/>
        </w:rPr>
      </w:pPr>
      <w:r/>
      <w:bookmarkStart w:id="14" w:name="_Toc23368"/>
      <w:r/>
      <w:bookmarkEnd w:id="14"/>
      <w:r/>
      <w:r/>
    </w:p>
    <w:p>
      <w:pPr>
        <w:jc w:val="center"/>
        <w:widowControl/>
        <w:rPr>
          <w:rFonts w:ascii="方正小标宋_GBK" w:eastAsia="方正小标宋_GBK" w:hAnsiTheme="minorEastAsia"/>
          <w:color w:val="000000" w:themeColor="text1"/>
          <w:sz w:val="84"/>
          <w:szCs w:val="84"/>
          <w14:textFill>
            <w14:solidFill>
              <w14:schemeClr w14:val="tx1"/>
            </w14:solidFill>
          </w14:textFill>
        </w:rPr>
      </w:pPr>
      <w:r>
        <w:rPr>
          <w:rFonts w:hint="eastAsia" w:ascii="方正小标宋_GBK" w:eastAsia="方正小标宋_GBK" w:hAnsiTheme="minorEastAsia"/>
          <w:color w:val="000000" w:themeColor="text1"/>
          <w:sz w:val="84"/>
          <w:szCs w:val="84"/>
          <w14:textFill>
            <w14:solidFill>
              <w14:schemeClr w14:val="tx1"/>
            </w14:solidFill>
          </w14:textFill>
        </w:rPr>
        <w:t xml:space="preserve">投 标 文 件</w:t>
      </w:r>
      <w:r/>
    </w:p>
    <w:p>
      <w:pPr>
        <w:pStyle w:val="1069"/>
        <w:ind w:firstLine="723"/>
        <w:jc w:val="both"/>
        <w:spacing w:beforeAutospacing="0" w:afterAutospacing="0" w:line="360" w:lineRule="auto"/>
        <w:rPr>
          <w:b/>
          <w:sz w:val="36"/>
          <w:szCs w:val="36"/>
        </w:rPr>
      </w:pPr>
      <w:r>
        <w:rPr>
          <w:b/>
          <w:sz w:val="36"/>
          <w:szCs w:val="36"/>
        </w:rPr>
      </w:r>
      <w:r/>
    </w:p>
    <w:p>
      <w:pPr>
        <w:pStyle w:val="1069"/>
        <w:ind w:firstLine="723"/>
        <w:jc w:val="both"/>
        <w:spacing w:beforeAutospacing="0" w:afterAutospacing="0" w:line="360" w:lineRule="auto"/>
        <w:rPr>
          <w:b/>
          <w:sz w:val="36"/>
          <w:szCs w:val="36"/>
        </w:rPr>
      </w:pPr>
      <w:r>
        <w:rPr>
          <w:b/>
          <w:sz w:val="36"/>
          <w:szCs w:val="36"/>
        </w:rPr>
      </w:r>
      <w:r/>
    </w:p>
    <w:p>
      <w:pPr>
        <w:pStyle w:val="1069"/>
        <w:ind w:firstLine="723"/>
        <w:jc w:val="both"/>
        <w:spacing w:beforeAutospacing="0" w:afterAutospacing="0" w:line="360" w:lineRule="auto"/>
        <w:rPr>
          <w:b/>
          <w:sz w:val="36"/>
          <w:szCs w:val="36"/>
        </w:rPr>
      </w:pPr>
      <w:r>
        <w:rPr>
          <w:b/>
          <w:sz w:val="36"/>
          <w:szCs w:val="36"/>
        </w:rPr>
      </w:r>
      <w:r/>
    </w:p>
    <w:p>
      <w:pPr>
        <w:pStyle w:val="1069"/>
        <w:ind w:firstLine="1446"/>
        <w:jc w:val="both"/>
        <w:spacing w:beforeAutospacing="0" w:afterAutospacing="0" w:line="500" w:lineRule="exact"/>
      </w:pPr>
      <w:r/>
      <w:bookmarkStart w:id="15" w:name="_Toc9337"/>
      <w:r>
        <w:rPr>
          <w:rFonts w:hint="eastAsia"/>
          <w:b/>
          <w:sz w:val="36"/>
          <w:szCs w:val="36"/>
        </w:rPr>
        <w:t xml:space="preserve">项 目 名 称：</w:t>
      </w:r>
      <w:r>
        <w:rPr>
          <w:rFonts w:hint="eastAsia"/>
          <w:b/>
          <w:sz w:val="36"/>
          <w:szCs w:val="36"/>
          <w:u w:val="single"/>
        </w:rPr>
        <w:t xml:space="preserve">                   </w:t>
      </w:r>
      <w:bookmarkEnd w:id="15"/>
      <w:r/>
      <w:r/>
    </w:p>
    <w:p>
      <w:pPr>
        <w:pStyle w:val="1069"/>
        <w:ind w:firstLine="1446"/>
        <w:jc w:val="both"/>
        <w:spacing w:beforeAutospacing="0" w:afterAutospacing="0" w:line="500" w:lineRule="exact"/>
        <w:rPr>
          <w:b/>
          <w:sz w:val="36"/>
          <w:szCs w:val="36"/>
          <w:u w:val="single"/>
        </w:rPr>
      </w:pPr>
      <w:r/>
      <w:bookmarkStart w:id="16" w:name="_Toc24100"/>
      <w:r>
        <w:rPr>
          <w:rFonts w:hint="eastAsia"/>
          <w:b/>
          <w:sz w:val="36"/>
          <w:szCs w:val="36"/>
        </w:rPr>
        <w:t xml:space="preserve">项 目 编 号：</w:t>
      </w:r>
      <w:r>
        <w:rPr>
          <w:rFonts w:hint="eastAsia"/>
          <w:b/>
          <w:sz w:val="36"/>
          <w:szCs w:val="36"/>
          <w:u w:val="single"/>
        </w:rPr>
        <w:t xml:space="preserve">        </w:t>
      </w:r>
      <w:bookmarkEnd w:id="16"/>
      <w:r>
        <w:rPr>
          <w:rFonts w:hint="eastAsia"/>
          <w:b/>
          <w:sz w:val="36"/>
          <w:szCs w:val="36"/>
          <w:u w:val="single"/>
        </w:rPr>
        <w:t xml:space="preserve">           </w:t>
      </w:r>
      <w:r/>
    </w:p>
    <w:p>
      <w:pPr>
        <w:pStyle w:val="1069"/>
        <w:ind w:firstLine="1446"/>
        <w:jc w:val="both"/>
        <w:spacing w:beforeAutospacing="0" w:afterAutospacing="0" w:line="500" w:lineRule="exact"/>
        <w:rPr>
          <w:b/>
          <w:sz w:val="36"/>
          <w:szCs w:val="36"/>
          <w:u w:val="single"/>
        </w:rPr>
      </w:pPr>
      <w:r/>
      <w:bookmarkStart w:id="17" w:name="_Toc7579"/>
      <w:r>
        <w:rPr>
          <w:rFonts w:hint="eastAsia"/>
          <w:b/>
          <w:sz w:val="36"/>
          <w:szCs w:val="36"/>
        </w:rPr>
        <w:t xml:space="preserve">投标人名称 ：</w:t>
      </w:r>
      <w:r>
        <w:rPr>
          <w:rFonts w:hint="eastAsia"/>
          <w:b/>
          <w:sz w:val="36"/>
          <w:szCs w:val="36"/>
          <w:u w:val="single"/>
        </w:rPr>
        <w:t xml:space="preserve">（加盖CA电子公章）</w:t>
      </w:r>
      <w:bookmarkEnd w:id="17"/>
      <w:r>
        <w:rPr>
          <w:rFonts w:hint="eastAsia"/>
          <w:b/>
          <w:sz w:val="36"/>
          <w:szCs w:val="36"/>
          <w:u w:val="single"/>
        </w:rPr>
        <w:t xml:space="preserve"> </w:t>
      </w:r>
      <w:r/>
    </w:p>
    <w:p>
      <w:pPr>
        <w:pStyle w:val="1069"/>
        <w:ind w:firstLine="1446"/>
        <w:jc w:val="both"/>
        <w:spacing w:beforeAutospacing="0" w:afterAutospacing="0" w:line="500" w:lineRule="exact"/>
      </w:pPr>
      <w:r/>
      <w:bookmarkStart w:id="18" w:name="_Toc21823"/>
      <w:r>
        <w:rPr>
          <w:rFonts w:hint="eastAsia"/>
          <w:b/>
          <w:sz w:val="36"/>
          <w:szCs w:val="36"/>
        </w:rPr>
        <w:t xml:space="preserve">日      期 ：</w:t>
      </w:r>
      <w:r>
        <w:rPr>
          <w:rFonts w:hint="eastAsia"/>
          <w:b/>
          <w:sz w:val="36"/>
          <w:szCs w:val="36"/>
          <w:u w:val="single"/>
        </w:rPr>
        <w:t xml:space="preserve">                   </w:t>
      </w:r>
      <w:bookmarkEnd w:id="18"/>
      <w:r/>
      <w:r/>
    </w:p>
    <w:p>
      <w:pPr>
        <w:rPr>
          <w:rFonts w:ascii="宋体" w:hAnsi="宋体" w:cs="宋体"/>
          <w:b/>
          <w:bCs/>
          <w:sz w:val="32"/>
          <w:szCs w:val="32"/>
        </w:rPr>
      </w:pPr>
      <w:r>
        <w:rPr>
          <w:rFonts w:hint="eastAsia" w:ascii="宋体" w:hAnsi="宋体" w:cs="宋体"/>
          <w:b/>
          <w:bCs/>
          <w:sz w:val="32"/>
          <w:szCs w:val="32"/>
        </w:rPr>
        <w:br w:type="page" w:clear="all"/>
      </w:r>
      <w:r/>
    </w:p>
    <w:p>
      <w:pPr>
        <w:pStyle w:val="1069"/>
        <w:jc w:val="center"/>
        <w:spacing w:beforeAutospacing="0" w:afterAutospacing="0" w:line="0" w:lineRule="atLeast"/>
      </w:pPr>
      <w:r>
        <w:rPr>
          <w:rFonts w:hint="eastAsia"/>
          <w:b/>
          <w:bCs/>
          <w:sz w:val="32"/>
          <w:szCs w:val="32"/>
        </w:rPr>
        <w:t xml:space="preserve">投标文件目录</w:t>
      </w:r>
      <w:r/>
    </w:p>
    <w:p>
      <w:pPr>
        <w:ind w:firstLine="561"/>
        <w:spacing w:line="560" w:lineRule="exact"/>
        <w:widowControl/>
        <w:rPr>
          <w:rFonts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一、法人或者其他组织的营业执照等证明文件，自然人的身份证明</w:t>
      </w:r>
      <w:r/>
    </w:p>
    <w:p>
      <w:pPr>
        <w:ind w:firstLine="561"/>
        <w:spacing w:line="560" w:lineRule="exact"/>
        <w:widowControl/>
        <w:rPr>
          <w:rFonts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二、2024年或2025年度的财务状况报告（成立不满一年无需提供）</w:t>
      </w:r>
      <w:r/>
    </w:p>
    <w:p>
      <w:pPr>
        <w:ind w:firstLine="561"/>
        <w:spacing w:line="560" w:lineRule="exact"/>
        <w:widowControl/>
        <w:rPr>
          <w:rFonts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三、具备履行合同所必需的设备和专业技术能力的书面声明</w:t>
      </w:r>
      <w:r/>
    </w:p>
    <w:p>
      <w:pPr>
        <w:ind w:firstLine="561"/>
        <w:spacing w:line="560" w:lineRule="exact"/>
        <w:widowControl/>
        <w:rPr>
          <w:rFonts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spacing w:line="560" w:lineRule="exact"/>
        <w:widowControl/>
        <w:rPr>
          <w:rFonts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五、参加政府采购活动前3年内在经营活动中没有重大违法记录的书面声明</w:t>
      </w:r>
      <w:r/>
    </w:p>
    <w:p>
      <w:pPr>
        <w:ind w:firstLine="561"/>
        <w:spacing w:line="560" w:lineRule="exact"/>
        <w:widowControl/>
        <w:rPr>
          <w:rFonts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六、单位负责人为同一人或者存在直接控股、管理关系的不同供应商，不得参加同一合同项下的政府采购活动（投标文件中需提供声明）</w:t>
      </w:r>
      <w:r/>
    </w:p>
    <w:p>
      <w:pPr>
        <w:ind w:firstLine="561"/>
        <w:spacing w:line="560" w:lineRule="exact"/>
        <w:widowControl/>
        <w:rPr>
          <w:rFonts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七、特定资格要求的证明文件（如果本项目设置特定资格要求，则需要提供）</w:t>
      </w:r>
      <w:r/>
    </w:p>
    <w:p>
      <w:pPr>
        <w:ind w:firstLine="561"/>
        <w:spacing w:line="560" w:lineRule="exact"/>
        <w:widowControl/>
        <w:rPr>
          <w:rFonts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八、法人授权书</w:t>
      </w:r>
      <w:r/>
    </w:p>
    <w:p>
      <w:pPr>
        <w:ind w:firstLine="561"/>
        <w:spacing w:line="560" w:lineRule="exact"/>
        <w:widowControl/>
        <w:rPr>
          <w:rFonts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九、投标函</w:t>
      </w:r>
      <w:r/>
    </w:p>
    <w:p>
      <w:pPr>
        <w:ind w:firstLine="561"/>
        <w:spacing w:line="560" w:lineRule="exact"/>
        <w:widowControl/>
        <w:rPr>
          <w:rFonts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十、中小企业声明函</w:t>
      </w:r>
      <w:r/>
    </w:p>
    <w:p>
      <w:pPr>
        <w:ind w:firstLine="561"/>
        <w:spacing w:line="560" w:lineRule="exact"/>
        <w:widowControl/>
        <w:rPr>
          <w:rFonts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十一、残疾人福利性单位声明函</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十二、关于符合本国产品标准的声明函</w:t>
      </w:r>
      <w:r/>
    </w:p>
    <w:p>
      <w:pPr>
        <w:ind w:firstLine="561"/>
        <w:spacing w:line="560" w:lineRule="exact"/>
        <w:widowControl/>
        <w:rPr>
          <w:rFonts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lang w:val="en-US" w:eastAsia="zh-CN"/>
          <w14:textFill>
            <w14:solidFill>
              <w14:schemeClr w14:val="tx1"/>
            </w14:solidFill>
          </w14:textFill>
        </w:rPr>
        <w:t xml:space="preserve">十三、</w:t>
      </w:r>
      <w:r>
        <w:rPr>
          <w:rFonts w:hint="eastAsia" w:asciiTheme="minorEastAsia" w:hAnsiTheme="minorEastAsia" w:eastAsiaTheme="minorEastAsia" w:cstheme="minorEastAsia"/>
          <w:color w:val="000000" w:themeColor="text1"/>
          <w:sz w:val="24"/>
          <w14:textFill>
            <w14:solidFill>
              <w14:schemeClr w14:val="tx1"/>
            </w14:solidFill>
          </w14:textFill>
        </w:rPr>
        <w:t xml:space="preserve">投标分项报价表</w:t>
      </w:r>
      <w:r/>
    </w:p>
    <w:p>
      <w:pPr>
        <w:ind w:firstLine="561"/>
        <w:spacing w:line="560" w:lineRule="exact"/>
        <w:widowControl/>
        <w:rPr>
          <w:rFonts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十</w:t>
      </w:r>
      <w:r>
        <w:rPr>
          <w:rFonts w:hint="eastAsia" w:asciiTheme="minorEastAsia" w:hAnsiTheme="minorEastAsia" w:eastAsiaTheme="minorEastAsia" w:cstheme="minorEastAsia"/>
          <w:color w:val="000000" w:themeColor="text1"/>
          <w:sz w:val="24"/>
          <w:lang w:val="en-US" w:eastAsia="zh-CN"/>
          <w14:textFill>
            <w14:solidFill>
              <w14:schemeClr w14:val="tx1"/>
            </w14:solidFill>
          </w14:textFill>
        </w:rPr>
        <w:t xml:space="preserve">四</w:t>
      </w:r>
      <w:r>
        <w:rPr>
          <w:rFonts w:hint="eastAsia" w:asciiTheme="minorEastAsia" w:hAnsiTheme="minorEastAsia" w:eastAsiaTheme="minorEastAsia" w:cstheme="minorEastAsia"/>
          <w:color w:val="000000" w:themeColor="text1"/>
          <w:sz w:val="24"/>
          <w14:textFill>
            <w14:solidFill>
              <w14:schemeClr w14:val="tx1"/>
            </w14:solidFill>
          </w14:textFill>
        </w:rPr>
        <w:t xml:space="preserve">、技术要求响应及偏离表</w:t>
      </w:r>
      <w:r/>
    </w:p>
    <w:p>
      <w:pPr>
        <w:ind w:firstLine="561"/>
        <w:spacing w:line="560" w:lineRule="exact"/>
        <w:widowControl/>
        <w:rPr>
          <w:rFonts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十五、商务要求响应及偏离表</w:t>
      </w:r>
      <w:r/>
    </w:p>
    <w:p>
      <w:pPr>
        <w:ind w:firstLine="561"/>
        <w:spacing w:line="560" w:lineRule="exact"/>
        <w:widowControl/>
        <w:rPr>
          <w:rFonts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十六、开标一览表</w:t>
      </w:r>
      <w:r/>
    </w:p>
    <w:p>
      <w:pPr>
        <w:ind w:firstLine="561"/>
        <w:spacing w:line="560" w:lineRule="exact"/>
        <w:widowControl/>
        <w:rPr>
          <w:rFonts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十</w:t>
      </w:r>
      <w:r>
        <w:rPr>
          <w:rFonts w:hint="eastAsia" w:asciiTheme="minorEastAsia" w:hAnsiTheme="minorEastAsia" w:eastAsiaTheme="minorEastAsia" w:cstheme="minorEastAsia"/>
          <w:color w:val="000000" w:themeColor="text1"/>
          <w:sz w:val="24"/>
          <w:lang w:val="en-US" w:eastAsia="zh-CN"/>
          <w14:textFill>
            <w14:solidFill>
              <w14:schemeClr w14:val="tx1"/>
            </w14:solidFill>
          </w14:textFill>
        </w:rPr>
        <w:t xml:space="preserve">七</w:t>
      </w:r>
      <w:r>
        <w:rPr>
          <w:rFonts w:hint="eastAsia" w:asciiTheme="minorEastAsia" w:hAnsiTheme="minorEastAsia" w:eastAsiaTheme="minorEastAsia" w:cstheme="minorEastAsia"/>
          <w:color w:val="000000" w:themeColor="text1"/>
          <w:sz w:val="24"/>
          <w14:textFill>
            <w14:solidFill>
              <w14:schemeClr w14:val="tx1"/>
            </w14:solidFill>
          </w14:textFill>
        </w:rPr>
        <w:t xml:space="preserve">、服务方案等</w:t>
      </w:r>
      <w:r/>
    </w:p>
    <w:p>
      <w:pPr>
        <w:ind w:firstLine="561"/>
        <w:spacing w:line="560" w:lineRule="exact"/>
        <w:widowControl/>
        <w:rPr>
          <w:rFonts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十</w:t>
      </w:r>
      <w:r>
        <w:rPr>
          <w:rFonts w:hint="eastAsia" w:asciiTheme="minorEastAsia" w:hAnsiTheme="minorEastAsia" w:eastAsiaTheme="minorEastAsia" w:cstheme="minorEastAsia"/>
          <w:color w:val="000000" w:themeColor="text1"/>
          <w:sz w:val="24"/>
          <w:lang w:val="en-US" w:eastAsia="zh-CN"/>
          <w14:textFill>
            <w14:solidFill>
              <w14:schemeClr w14:val="tx1"/>
            </w14:solidFill>
          </w14:textFill>
        </w:rPr>
        <w:t xml:space="preserve">八、</w:t>
      </w:r>
      <w:r>
        <w:rPr>
          <w:rFonts w:hint="eastAsia" w:asciiTheme="minorEastAsia" w:hAnsiTheme="minorEastAsia" w:eastAsiaTheme="minorEastAsia" w:cstheme="minorEastAsia"/>
          <w:color w:val="000000" w:themeColor="text1"/>
          <w:sz w:val="24"/>
          <w14:textFill>
            <w14:solidFill>
              <w14:schemeClr w14:val="tx1"/>
            </w14:solidFill>
          </w14:textFill>
        </w:rPr>
        <w:t xml:space="preserve">盐城市政府采购事前信用承诺书</w:t>
      </w:r>
      <w:r/>
    </w:p>
    <w:p>
      <w:pPr>
        <w:jc w:val="center"/>
        <w:spacing w:line="500" w:lineRule="exact"/>
        <w:widowControl/>
        <w:rPr>
          <w:rFonts w:ascii="黑体" w:hAnsi="黑体" w:eastAsia="黑体" w:cs="黑体"/>
          <w:i/>
          <w:sz w:val="32"/>
          <w:szCs w:val="32"/>
          <w:u w:val="single"/>
        </w:rPr>
      </w:pPr>
      <w:r>
        <w:rPr>
          <w:rFonts w:hint="eastAsia" w:ascii="宋体" w:hAnsi="宋体" w:cs="宋体"/>
          <w:b/>
          <w:sz w:val="32"/>
          <w:szCs w:val="32"/>
        </w:rPr>
        <w:br w:type="page" w:clear="all"/>
      </w:r>
      <w:r>
        <w:rPr>
          <w:rFonts w:hint="eastAsia" w:ascii="黑体" w:hAnsi="黑体" w:eastAsia="黑体" w:cs="黑体"/>
          <w:i/>
          <w:sz w:val="32"/>
          <w:szCs w:val="32"/>
          <w:u w:val="single"/>
        </w:rPr>
        <w:t xml:space="preserve">一、法人或者其他组织的营业执照等证明文件，自然人的身份证明</w:t>
      </w:r>
      <w:r/>
    </w:p>
    <w:p>
      <w:pPr>
        <w:jc w:val="center"/>
        <w:spacing w:before="180"/>
        <w:widowControl/>
        <w:rPr>
          <w:rFonts w:asciiTheme="minorEastAsia" w:hAnsiTheme="minorEastAsia" w:cstheme="minorEastAsia"/>
          <w:b/>
          <w:bCs/>
          <w:sz w:val="32"/>
          <w:szCs w:val="32"/>
        </w:rPr>
      </w:pPr>
      <w:r>
        <w:rPr>
          <w:rFonts w:hint="eastAsia" w:asciiTheme="minorEastAsia" w:hAnsiTheme="minorEastAsia" w:cstheme="minorEastAsia"/>
          <w:b/>
          <w:bCs/>
          <w:sz w:val="32"/>
          <w:szCs w:val="32"/>
        </w:rPr>
        <w:t xml:space="preserve"> </w:t>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二、2024年或2025年度的财务状况报告（成立不满一年无需提供）</w:t>
      </w:r>
      <w:r/>
    </w:p>
    <w:p>
      <w:pPr>
        <w:jc w:val="center"/>
        <w:spacing w:line="500" w:lineRule="exact"/>
        <w:tabs>
          <w:tab w:val="left" w:pos="1331" w:leader="none"/>
        </w:tabs>
        <w:rPr>
          <w:rFonts w:ascii="宋体" w:hAnsi="宋体" w:cs="宋体"/>
          <w:iCs/>
          <w:sz w:val="24"/>
        </w:rPr>
      </w:pPr>
      <w:r>
        <w:rPr>
          <w:rFonts w:hint="eastAsia" w:ascii="宋体" w:hAnsi="宋体" w:cs="宋体"/>
          <w:iCs/>
          <w:sz w:val="24"/>
        </w:rPr>
        <w:t xml:space="preserve">（至少提供资产负债表、利润表、现金流量表，投标人成立不满一年无需提供）</w:t>
      </w:r>
      <w:r/>
    </w:p>
    <w:p>
      <w:pPr>
        <w:pStyle w:val="842"/>
        <w:ind w:firstLine="492"/>
        <w:jc w:val="center"/>
        <w:widowControl/>
        <w:rPr>
          <w:rFonts w:ascii="宋体" w:hAnsi="宋体" w:cs="宋体"/>
        </w:rPr>
      </w:pPr>
      <w:r>
        <w:rPr>
          <w:rFonts w:ascii="宋体" w:hAnsi="宋体" w:cs="宋体"/>
        </w:rPr>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三、具备履行合同所必需的设备和专业技术能力的书面声明</w:t>
      </w:r>
      <w:r/>
    </w:p>
    <w:p>
      <w:pPr>
        <w:pStyle w:val="842"/>
        <w:ind w:firstLine="480"/>
        <w:jc w:val="both"/>
        <w:spacing w:afterAutospacing="0" w:line="5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我单位郑重声明：我单位具备履行本项采购合同所必需的设备和专业技术能力，为履行本项采购合同我公司具备如下主要设备和主要专业技术能力：</w:t>
      </w:r>
      <w:r/>
    </w:p>
    <w:p>
      <w:pPr>
        <w:pStyle w:val="842"/>
        <w:ind w:firstLine="480"/>
        <w:jc w:val="both"/>
        <w:spacing w:afterAutospacing="0" w:line="380" w:lineRule="exact"/>
        <w:rPr>
          <w:rFonts w:ascii="宋体" w:hAnsi="宋体" w:cs="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pStyle w:val="842"/>
        <w:ind w:firstLine="480"/>
        <w:jc w:val="both"/>
        <w:spacing w:afterAutospacing="0" w:line="380" w:lineRule="exact"/>
        <w:rPr>
          <w:rFonts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p>
    <w:p>
      <w:pPr>
        <w:pStyle w:val="842"/>
        <w:ind w:firstLine="492"/>
        <w:jc w:val="center"/>
        <w:widowControl/>
        <w:rPr>
          <w:rFonts w:ascii="方正小标宋_GBK" w:hAnsi="宋体" w:eastAsia="方正小标宋_GBK" w:cs="宋体"/>
          <w:iCs/>
        </w:rPr>
      </w:pPr>
      <w:r>
        <w:rPr>
          <w:rFonts w:ascii="方正小标宋_GBK" w:hAnsi="宋体" w:eastAsia="方正小标宋_GBK" w:cs="宋体"/>
          <w:iCs/>
        </w:rPr>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四、依法缴纳税收和社会保障资金的相关材料</w:t>
      </w:r>
      <w:r/>
    </w:p>
    <w:p>
      <w:pPr>
        <w:pStyle w:val="842"/>
        <w:ind w:firstLine="480"/>
        <w:jc w:val="both"/>
        <w:spacing w:afterAutospacing="0" w:line="5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提供提交响应文件截止时间前一年内至少一个月依法缴纳税收及缴纳社会保障资金的证明材料。供应商依法享受缓缴、免缴税收、社会保障资金的提供证明材料。</w:t>
      </w:r>
      <w:r/>
    </w:p>
    <w:p>
      <w:pPr>
        <w:pStyle w:val="842"/>
        <w:ind w:firstLine="492"/>
        <w:jc w:val="both"/>
        <w:widowControl/>
        <w:rPr>
          <w:rFonts w:ascii="宋体" w:hAnsi="宋体" w:cs="宋体"/>
        </w:rPr>
      </w:pPr>
      <w:r>
        <w:rPr>
          <w:rFonts w:ascii="宋体" w:hAnsi="宋体" w:cs="宋体"/>
        </w:rPr>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五、参加政府采购活动前3年内在经营活动中没有重大违法 记录的书面声明</w:t>
      </w:r>
      <w:r/>
    </w:p>
    <w:p>
      <w:pPr>
        <w:pStyle w:val="842"/>
        <w:jc w:val="center"/>
        <w:widowControl/>
        <w:rPr>
          <w:rFonts w:ascii="方正小标宋_GBK" w:eastAsia="方正小标宋_GBK"/>
          <w:bCs/>
        </w:rPr>
      </w:pPr>
      <w:r>
        <w:rPr>
          <w:rFonts w:hint="eastAsia" w:ascii="方正小标宋_GBK" w:hAnsi="宋体" w:eastAsia="方正小标宋_GBK" w:cs="宋体"/>
          <w:bCs/>
          <w:sz w:val="44"/>
          <w:szCs w:val="44"/>
        </w:rPr>
        <w:t xml:space="preserve">声  明</w:t>
      </w:r>
      <w:r/>
    </w:p>
    <w:p>
      <w:pPr>
        <w:pStyle w:val="842"/>
        <w:ind w:firstLine="480"/>
        <w:jc w:val="both"/>
        <w:spacing w:line="560" w:lineRule="exact"/>
        <w:rPr>
          <w:rFonts w:ascii="宋体" w:hAnsi="宋体" w:cs="宋体"/>
        </w:rPr>
      </w:pPr>
      <w:r>
        <w:rPr>
          <w:rFonts w:hint="eastAsia" w:ascii="宋体" w:hAnsi="宋体" w:cs="宋体"/>
        </w:rPr>
        <w:t xml:space="preserve">我单位郑重声明：参加本次政府采购活动前3年内，我单位在经营活动中没有因违法经营受到刑事处罚或者责令停产停业、吊销许可证或者执照、较大数额罚款等行政处罚。</w:t>
      </w:r>
      <w:r/>
    </w:p>
    <w:p>
      <w:pPr>
        <w:pStyle w:val="842"/>
        <w:ind w:firstLine="492"/>
        <w:jc w:val="both"/>
        <w:spacing w:line="56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 </w:t>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pStyle w:val="1069"/>
        <w:jc w:val="center"/>
        <w:spacing w:beforeAutospacing="0" w:afterAutospacing="0" w:line="0" w:lineRule="atLeast"/>
        <w:rPr>
          <w:rFonts w:ascii="黑体" w:hAnsi="黑体" w:eastAsia="黑体" w:cs="黑体"/>
          <w:i/>
          <w:sz w:val="32"/>
          <w:szCs w:val="32"/>
          <w:u w:val="single"/>
        </w:rPr>
      </w:pPr>
      <w:r>
        <w:rPr>
          <w:rFonts w:hint="eastAsia" w:ascii="黑体" w:hAnsi="黑体" w:eastAsia="黑体" w:cs="黑体"/>
          <w:i/>
          <w:sz w:val="32"/>
          <w:szCs w:val="32"/>
          <w:u w:val="single"/>
        </w:rPr>
        <w:t xml:space="preserve">六、单位负责人为同一人或者存在直接控股、管理关系的不同供应商，不得参加同一合同项下的政府采购活动</w:t>
      </w:r>
      <w:r/>
    </w:p>
    <w:p>
      <w:pPr>
        <w:pStyle w:val="842"/>
        <w:jc w:val="center"/>
        <w:widowControl/>
        <w:rPr>
          <w:rFonts w:ascii="方正小标宋_GBK" w:hAnsi="宋体" w:eastAsia="方正小标宋_GBK" w:cs="宋体"/>
          <w:bCs/>
          <w:sz w:val="44"/>
          <w:szCs w:val="44"/>
        </w:rPr>
      </w:pPr>
      <w:r>
        <w:rPr>
          <w:rFonts w:hint="eastAsia" w:ascii="方正小标宋_GBK" w:hAnsi="宋体" w:eastAsia="方正小标宋_GBK" w:cs="宋体"/>
          <w:bCs/>
          <w:sz w:val="44"/>
          <w:szCs w:val="44"/>
        </w:rPr>
        <w:t xml:space="preserve">声 明</w:t>
      </w:r>
      <w:r/>
    </w:p>
    <w:p>
      <w:pPr>
        <w:pStyle w:val="1069"/>
        <w:ind w:firstLine="482"/>
        <w:jc w:val="both"/>
        <w:spacing w:beforeAutospacing="0" w:afterAutospacing="0" w:line="500" w:lineRule="exact"/>
      </w:pPr>
      <w:r>
        <w:rPr>
          <w:rFonts w:hint="eastAsia"/>
        </w:rPr>
        <w:t xml:space="preserve">我单位郑重声明：在参加本次政府采购活动中，我单位没有与参加本项目投标的其他供应商存在单位负责人为同一人或者存在直接控股、管理关系情形。</w:t>
      </w:r>
      <w:r/>
    </w:p>
    <w:p>
      <w:pPr>
        <w:pStyle w:val="842"/>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842"/>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842"/>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ind w:left="4620" w:firstLine="480"/>
        <w:spacing w:line="520" w:lineRule="exact"/>
        <w:rPr>
          <w:rFonts w:ascii="宋体" w:hAnsi="宋体" w:cs="宋体"/>
          <w:sz w:val="24"/>
        </w:rPr>
      </w:pPr>
      <w:r>
        <w:rPr>
          <w:rFonts w:hint="eastAsia" w:ascii="宋体" w:hAnsi="宋体" w:cs="宋体"/>
          <w:sz w:val="24"/>
        </w:rPr>
        <w:t xml:space="preserve">企业名称（加盖CA电子公章）：</w:t>
      </w:r>
      <w:r/>
    </w:p>
    <w:p>
      <w:pPr>
        <w:ind w:firstLine="7680"/>
        <w:spacing w:line="520" w:lineRule="exact"/>
        <w:rPr>
          <w:rFonts w:ascii="宋体" w:hAnsi="宋体" w:cs="宋体"/>
          <w:sz w:val="24"/>
        </w:rPr>
      </w:pPr>
      <w:r>
        <w:rPr>
          <w:rFonts w:hint="eastAsia" w:ascii="宋体" w:hAnsi="宋体" w:cs="宋体"/>
          <w:sz w:val="24"/>
        </w:rPr>
        <w:t xml:space="preserve">日 期：</w:t>
      </w:r>
      <w:r/>
    </w:p>
    <w:p>
      <w:pPr>
        <w:jc w:val="left"/>
        <w:widowControl/>
        <w:rPr>
          <w:rFonts w:asciiTheme="minorEastAsia" w:hAnsiTheme="minorEastAsia"/>
          <w:sz w:val="32"/>
          <w:szCs w:val="32"/>
        </w:rPr>
      </w:pPr>
      <w:r>
        <w:rPr>
          <w:rFonts w:asciiTheme="minorEastAsia" w:hAnsiTheme="minorEastAsia"/>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七、特定资格要求的证明文件</w:t>
      </w:r>
      <w:r/>
    </w:p>
    <w:p>
      <w:pPr>
        <w:jc w:val="center"/>
        <w:spacing w:before="180" w:line="400" w:lineRule="exact"/>
        <w:widowControl/>
        <w:rPr>
          <w:rFonts w:ascii="宋体" w:hAnsi="宋体" w:cs="宋体"/>
          <w:sz w:val="24"/>
        </w:rPr>
      </w:pPr>
      <w:r>
        <w:rPr>
          <w:rFonts w:hint="eastAsia" w:ascii="宋体" w:hAnsi="宋体" w:cs="宋体"/>
          <w:sz w:val="24"/>
        </w:rPr>
        <w:t xml:space="preserve">如果本项目申请人的特定资格要求中要求提供的，必须提供。</w:t>
      </w:r>
      <w:r/>
    </w:p>
    <w:p>
      <w:pPr>
        <w:rPr>
          <w:rFonts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八、法人授权书</w:t>
      </w:r>
      <w:r/>
    </w:p>
    <w:p>
      <w:pPr>
        <w:pStyle w:val="842"/>
        <w:ind w:firstLine="480"/>
        <w:jc w:val="both"/>
        <w:spacing w:line="560" w:lineRule="exact"/>
        <w:widowControl/>
        <w:rPr>
          <w:rFonts w:ascii="宋体" w:hAnsi="宋体" w:cs="宋体"/>
        </w:rPr>
      </w:pPr>
      <w:r>
        <w:rPr>
          <w:rFonts w:hint="eastAsia" w:ascii="宋体" w:hAnsi="宋体" w:cs="宋体"/>
        </w:rPr>
        <w:t xml:space="preserve">本授权书声明：</w:t>
      </w:r>
      <w:r>
        <w:rPr>
          <w:rFonts w:hint="eastAsia" w:ascii="宋体" w:hAnsi="宋体" w:cs="宋体"/>
          <w:u w:val="single"/>
        </w:rPr>
        <w:t xml:space="preserve">               </w:t>
      </w:r>
      <w:r>
        <w:rPr>
          <w:rFonts w:hint="eastAsia" w:ascii="宋体" w:hAnsi="宋体" w:cs="宋体"/>
        </w:rPr>
        <w:t xml:space="preserve">（供应商名称）授权</w:t>
      </w:r>
      <w:r>
        <w:rPr>
          <w:rFonts w:hint="eastAsia" w:ascii="宋体" w:hAnsi="宋体" w:cs="宋体"/>
          <w:u w:val="single"/>
        </w:rPr>
        <w:t xml:space="preserve">            </w:t>
      </w:r>
      <w:r>
        <w:rPr>
          <w:rFonts w:hint="eastAsia" w:ascii="宋体" w:hAnsi="宋体" w:cs="宋体"/>
        </w:rPr>
        <w:t xml:space="preserve">（被授权人的姓名）为我方就</w:t>
      </w:r>
      <w:r>
        <w:rPr>
          <w:rFonts w:hint="eastAsia" w:ascii="宋体" w:hAnsi="宋体" w:cs="宋体"/>
          <w:u w:val="single"/>
        </w:rPr>
        <w:t xml:space="preserve">JSZC-320900-JZCG-G2026-0002</w:t>
      </w:r>
      <w:r>
        <w:rPr>
          <w:rFonts w:hint="eastAsia" w:ascii="宋体" w:hAnsi="宋体" w:cs="宋体"/>
        </w:rPr>
        <w:t xml:space="preserve">号</w:t>
      </w:r>
      <w:r>
        <w:rPr>
          <w:rFonts w:hint="eastAsia" w:ascii="宋体" w:hAnsi="宋体" w:cs="宋体"/>
          <w:u w:val="single"/>
        </w:rPr>
        <w:t xml:space="preserve">盐城体育运动学校新校区保安及物业服务项目</w:t>
      </w:r>
      <w:r>
        <w:rPr>
          <w:rFonts w:hint="eastAsia" w:ascii="宋体" w:hAnsi="宋体" w:cs="宋体"/>
        </w:rPr>
        <w:t xml:space="preserve">采购活动的合法代理人，以本单位名义全权处理一切与该项目采购有关的事务。</w:t>
      </w:r>
      <w:r/>
    </w:p>
    <w:p>
      <w:pPr>
        <w:pStyle w:val="1069"/>
        <w:ind w:firstLine="480"/>
        <w:jc w:val="both"/>
        <w:spacing w:beforeAutospacing="0" w:afterAutospacing="0" w:line="500" w:lineRule="exact"/>
        <w:tabs>
          <w:tab w:val="left" w:pos="360" w:leader="none"/>
        </w:tabs>
      </w:pPr>
      <w:r>
        <w:rPr>
          <w:rFonts w:hint="eastAsia"/>
        </w:rPr>
        <w:t xml:space="preserve">本授权书于______年____月____日起生效，特此声明。</w:t>
      </w:r>
      <w:r/>
    </w:p>
    <w:p>
      <w:pPr>
        <w:pStyle w:val="1069"/>
        <w:ind w:firstLine="480"/>
        <w:jc w:val="both"/>
        <w:spacing w:beforeAutospacing="0" w:afterAutospacing="0" w:line="500" w:lineRule="exact"/>
        <w:tabs>
          <w:tab w:val="left" w:pos="360" w:leader="none"/>
        </w:tabs>
      </w:pPr>
      <w:r>
        <w:rPr>
          <w:rFonts w:hint="eastAsia"/>
        </w:rPr>
        <w:t xml:space="preserve">被授权人身份证号码：</w:t>
      </w:r>
      <w:r>
        <w:rPr>
          <w:rFonts w:hint="eastAsia"/>
          <w:u w:val="single"/>
        </w:rPr>
        <w:t xml:space="preserve">                        </w:t>
      </w:r>
      <w:r/>
    </w:p>
    <w:p>
      <w:pPr>
        <w:pStyle w:val="1069"/>
        <w:ind w:firstLine="480"/>
        <w:jc w:val="both"/>
        <w:spacing w:beforeAutospacing="0" w:afterAutospacing="0" w:line="500" w:lineRule="exact"/>
        <w:tabs>
          <w:tab w:val="left" w:pos="360" w:leader="none"/>
        </w:tabs>
      </w:pPr>
      <w:r>
        <w:rPr>
          <w:rFonts w:hint="eastAsia"/>
        </w:rPr>
        <w:t xml:space="preserve">被授权人联系电话：</w:t>
      </w:r>
      <w:r>
        <w:rPr>
          <w:rFonts w:hint="eastAsia"/>
          <w:u w:val="single"/>
        </w:rPr>
        <w:t xml:space="preserve">         （手机）         </w:t>
      </w:r>
      <w:r/>
    </w:p>
    <w:p>
      <w:pPr>
        <w:pStyle w:val="1069"/>
        <w:ind w:firstLine="480"/>
        <w:jc w:val="both"/>
        <w:spacing w:beforeAutospacing="0" w:afterAutospacing="0" w:line="500" w:lineRule="exact"/>
        <w:tabs>
          <w:tab w:val="left" w:pos="360" w:leader="none"/>
        </w:tabs>
      </w:pPr>
      <w:r>
        <w:rPr>
          <w:rFonts w:hint="eastAsia"/>
        </w:rPr>
        <w:t xml:space="preserve">授权单位名称：</w:t>
      </w:r>
      <w:r>
        <w:rPr>
          <w:rFonts w:hint="eastAsia"/>
          <w:u w:val="single"/>
        </w:rPr>
        <w:t xml:space="preserve">      （加盖CA电子公章）      </w:t>
      </w:r>
      <w:r/>
    </w:p>
    <w:p>
      <w:pPr>
        <w:pStyle w:val="1069"/>
        <w:ind w:firstLine="480"/>
        <w:jc w:val="both"/>
        <w:spacing w:beforeAutospacing="0" w:afterAutospacing="0" w:line="500" w:lineRule="exact"/>
        <w:tabs>
          <w:tab w:val="left" w:pos="360" w:leader="none"/>
        </w:tabs>
      </w:pPr>
      <w:r>
        <w:rPr>
          <w:rFonts w:hint="eastAsia"/>
        </w:rPr>
        <w:t xml:space="preserve">单位地址：</w:t>
      </w:r>
      <w:r>
        <w:rPr>
          <w:rFonts w:hint="eastAsia"/>
          <w:u w:val="single"/>
        </w:rPr>
        <w:t xml:space="preserve">                                  </w:t>
      </w:r>
      <w:r/>
    </w:p>
    <w:p>
      <w:pPr>
        <w:pStyle w:val="1069"/>
        <w:ind w:firstLine="480"/>
        <w:jc w:val="both"/>
        <w:spacing w:beforeAutospacing="0" w:afterAutospacing="0" w:line="500" w:lineRule="exact"/>
        <w:tabs>
          <w:tab w:val="left" w:pos="360" w:leader="none"/>
        </w:tabs>
      </w:pPr>
      <w:r>
        <w:rPr>
          <w:rFonts w:hint="eastAsia"/>
        </w:rPr>
        <w:t xml:space="preserve">日期：</w:t>
      </w:r>
      <w:r>
        <w:rPr>
          <w:rFonts w:hint="eastAsia"/>
          <w:u w:val="single"/>
        </w:rPr>
        <w:t xml:space="preserve">                                       </w:t>
      </w:r>
      <w:r>
        <w:rPr>
          <w:rFonts w:hint="eastAsia" w:ascii="黑体" w:hAnsi="黑体" w:eastAsia="黑体" w:cs="黑体"/>
          <w:i/>
          <w:sz w:val="32"/>
          <w:szCs w:val="32"/>
          <w:u w:val="single"/>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九、投标函</w:t>
      </w:r>
      <w:r/>
    </w:p>
    <w:p>
      <w:pPr>
        <w:jc w:val="left"/>
        <w:spacing w:line="520" w:lineRule="exact"/>
        <w:rPr>
          <w:rFonts w:ascii="宋体" w:hAnsi="宋体" w:cs="宋体"/>
          <w:sz w:val="24"/>
        </w:rPr>
      </w:pPr>
      <w:r>
        <w:rPr>
          <w:rFonts w:hint="eastAsia" w:ascii="宋体" w:hAnsi="宋体" w:cs="宋体"/>
          <w:sz w:val="24"/>
        </w:rPr>
        <w:t xml:space="preserve">致：盐城市政府采购中心</w:t>
      </w:r>
      <w:r/>
    </w:p>
    <w:p>
      <w:pPr>
        <w:ind w:firstLine="480"/>
        <w:jc w:val="left"/>
        <w:spacing w:line="520" w:lineRule="exact"/>
        <w:rPr>
          <w:rFonts w:ascii="宋体" w:hAnsi="宋体" w:cs="宋体"/>
          <w:sz w:val="24"/>
        </w:rPr>
      </w:pPr>
      <w:r>
        <w:rPr>
          <w:rFonts w:hint="eastAsia" w:ascii="宋体" w:hAnsi="宋体" w:cs="宋体"/>
          <w:sz w:val="24"/>
        </w:rPr>
        <w:t xml:space="preserve">根据贵方的</w:t>
      </w:r>
      <w:r>
        <w:rPr>
          <w:rFonts w:hint="eastAsia" w:ascii="宋体" w:hAnsi="宋体" w:cs="宋体"/>
          <w:sz w:val="24"/>
          <w:u w:val="single"/>
        </w:rPr>
        <w:t xml:space="preserve">JSZC-320900-JZCG-G2026-0002</w:t>
      </w:r>
      <w:r>
        <w:rPr>
          <w:rFonts w:hint="eastAsia" w:ascii="宋体" w:hAnsi="宋体" w:cs="宋体"/>
          <w:sz w:val="24"/>
        </w:rPr>
        <w:t xml:space="preserve">号招标文件，正式授权下述签字人</w:t>
      </w:r>
      <w:r/>
    </w:p>
    <w:p>
      <w:pPr>
        <w:jc w:val="left"/>
        <w:spacing w:line="520" w:lineRule="exact"/>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(姓名)代表我方______________（投标人的名称），全权处理本次项目投标的有关事宜。</w:t>
      </w:r>
      <w:r/>
    </w:p>
    <w:p>
      <w:pPr>
        <w:ind w:firstLine="480"/>
        <w:jc w:val="left"/>
        <w:spacing w:line="520" w:lineRule="exact"/>
        <w:rPr>
          <w:rFonts w:ascii="宋体" w:hAnsi="宋体" w:cs="宋体"/>
          <w:sz w:val="24"/>
        </w:rPr>
      </w:pPr>
      <w:r>
        <w:rPr>
          <w:rFonts w:hint="eastAsia" w:ascii="宋体" w:hAnsi="宋体" w:cs="宋体"/>
          <w:sz w:val="24"/>
        </w:rPr>
        <w:t xml:space="preserve">据此函，__________签字人兹宣布同意如下：</w:t>
      </w:r>
      <w:r/>
    </w:p>
    <w:p>
      <w:pPr>
        <w:ind w:firstLine="480"/>
        <w:jc w:val="left"/>
        <w:spacing w:line="520" w:lineRule="exact"/>
        <w:rPr>
          <w:rFonts w:ascii="宋体" w:hAnsi="宋体" w:cs="宋体"/>
          <w:sz w:val="24"/>
        </w:rPr>
      </w:pPr>
      <w:r>
        <w:rPr>
          <w:rFonts w:hint="eastAsia" w:ascii="宋体" w:hAnsi="宋体" w:cs="宋体"/>
          <w:sz w:val="24"/>
        </w:rPr>
        <w:t xml:space="preserve">1.按招标文件规定的各项要求，向买方提供所需服务（包含与服务相关的货物）。</w:t>
      </w:r>
      <w:r/>
    </w:p>
    <w:p>
      <w:pPr>
        <w:ind w:firstLine="480"/>
        <w:jc w:val="left"/>
        <w:spacing w:line="520" w:lineRule="exact"/>
        <w:rPr>
          <w:rFonts w:ascii="宋体" w:hAnsi="宋体" w:cs="宋体"/>
          <w:sz w:val="24"/>
        </w:rPr>
      </w:pPr>
      <w:r>
        <w:rPr>
          <w:rFonts w:hint="eastAsia" w:ascii="宋体" w:hAnsi="宋体" w:cs="宋体"/>
          <w:sz w:val="24"/>
        </w:rPr>
        <w:t xml:space="preserve">2.我们完全理解贵方不一定将合同授予最低报价的投标人。</w:t>
      </w:r>
      <w:r/>
    </w:p>
    <w:p>
      <w:pPr>
        <w:ind w:firstLine="480"/>
        <w:jc w:val="left"/>
        <w:spacing w:line="520" w:lineRule="exact"/>
        <w:rPr>
          <w:rFonts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p>
    <w:p>
      <w:pPr>
        <w:ind w:firstLine="480"/>
        <w:jc w:val="left"/>
        <w:spacing w:line="520" w:lineRule="exact"/>
        <w:rPr>
          <w:rFonts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p>
    <w:p>
      <w:pPr>
        <w:ind w:firstLine="480"/>
        <w:jc w:val="left"/>
        <w:spacing w:line="520" w:lineRule="exact"/>
        <w:rPr>
          <w:rFonts w:ascii="宋体" w:hAnsi="宋体" w:cs="宋体"/>
          <w:sz w:val="24"/>
        </w:rPr>
      </w:pPr>
      <w:r>
        <w:rPr>
          <w:rFonts w:hint="eastAsia" w:ascii="宋体" w:hAnsi="宋体" w:cs="宋体"/>
          <w:sz w:val="24"/>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6.一旦我方中标，我方将根据招标文件的规定，严格履行合同的责任和义务，并保证在招标文件规定的时间完成项目，交付买方验收、使用。</w:t>
      </w:r>
      <w:r/>
    </w:p>
    <w:p>
      <w:pPr>
        <w:ind w:firstLine="480"/>
        <w:jc w:val="left"/>
        <w:spacing w:line="520" w:lineRule="exact"/>
        <w:rPr>
          <w:rFonts w:ascii="宋体" w:hAnsi="宋体" w:cs="宋体"/>
          <w:sz w:val="24"/>
        </w:rPr>
      </w:pPr>
      <w:r>
        <w:rPr>
          <w:rFonts w:hint="eastAsia" w:ascii="宋体" w:hAnsi="宋体" w:cs="宋体"/>
          <w:sz w:val="24"/>
        </w:rPr>
        <w:t xml:space="preserve">7.与本投标有关的正式通讯地址为：</w:t>
      </w:r>
      <w:r/>
    </w:p>
    <w:p>
      <w:pPr>
        <w:ind w:firstLine="480"/>
        <w:jc w:val="left"/>
        <w:spacing w:line="520" w:lineRule="exact"/>
        <w:rPr>
          <w:rFonts w:ascii="宋体" w:hAnsi="宋体" w:cs="宋体"/>
          <w:sz w:val="24"/>
        </w:rPr>
      </w:pPr>
      <w:r>
        <w:rPr>
          <w:rFonts w:hint="eastAsia" w:ascii="宋体" w:hAnsi="宋体" w:cs="宋体"/>
          <w:sz w:val="24"/>
        </w:rPr>
        <w:t xml:space="preserve">地        址：</w:t>
      </w:r>
      <w:r/>
    </w:p>
    <w:p>
      <w:pPr>
        <w:ind w:firstLine="480"/>
        <w:jc w:val="left"/>
        <w:spacing w:line="520" w:lineRule="exact"/>
        <w:rPr>
          <w:rFonts w:ascii="宋体" w:hAnsi="宋体" w:cs="宋体"/>
          <w:sz w:val="24"/>
        </w:rPr>
      </w:pPr>
      <w:r>
        <w:rPr>
          <w:rFonts w:hint="eastAsia" w:ascii="宋体" w:hAnsi="宋体" w:cs="宋体"/>
          <w:sz w:val="24"/>
        </w:rPr>
        <w:t xml:space="preserve">邮        编：</w:t>
      </w:r>
      <w:r/>
    </w:p>
    <w:p>
      <w:pPr>
        <w:ind w:firstLine="480"/>
        <w:jc w:val="left"/>
        <w:spacing w:line="520" w:lineRule="exact"/>
        <w:rPr>
          <w:rFonts w:ascii="宋体" w:hAnsi="宋体" w:cs="宋体"/>
          <w:sz w:val="24"/>
        </w:rPr>
      </w:pPr>
      <w:r>
        <w:rPr>
          <w:rFonts w:hint="eastAsia" w:ascii="宋体" w:hAnsi="宋体" w:cs="宋体"/>
          <w:sz w:val="24"/>
        </w:rPr>
        <w:t xml:space="preserve">电        话：</w:t>
      </w:r>
      <w:r/>
    </w:p>
    <w:p>
      <w:pPr>
        <w:ind w:firstLine="480"/>
        <w:jc w:val="left"/>
        <w:spacing w:line="520" w:lineRule="exact"/>
        <w:rPr>
          <w:rFonts w:ascii="宋体" w:hAnsi="宋体" w:cs="宋体"/>
          <w:sz w:val="24"/>
        </w:rPr>
      </w:pPr>
      <w:r>
        <w:rPr>
          <w:rFonts w:hint="eastAsia" w:ascii="宋体" w:hAnsi="宋体" w:cs="宋体"/>
          <w:sz w:val="24"/>
        </w:rPr>
        <w:t xml:space="preserve">传        真：</w:t>
      </w:r>
      <w:r/>
    </w:p>
    <w:p>
      <w:pPr>
        <w:ind w:firstLine="480"/>
        <w:jc w:val="left"/>
        <w:spacing w:line="520" w:lineRule="exact"/>
        <w:rPr>
          <w:rFonts w:ascii="宋体" w:hAnsi="宋体" w:cs="宋体"/>
          <w:sz w:val="24"/>
        </w:rPr>
      </w:pPr>
      <w:r>
        <w:rPr>
          <w:rFonts w:hint="eastAsia" w:ascii="宋体" w:hAnsi="宋体" w:cs="宋体"/>
          <w:sz w:val="24"/>
        </w:rPr>
        <w:t xml:space="preserve">投标人开户行：</w:t>
      </w:r>
      <w:r/>
    </w:p>
    <w:p>
      <w:pPr>
        <w:ind w:firstLine="480"/>
        <w:jc w:val="left"/>
        <w:spacing w:line="520" w:lineRule="exact"/>
        <w:rPr>
          <w:rFonts w:ascii="宋体" w:hAnsi="宋体" w:cs="宋体"/>
          <w:sz w:val="24"/>
        </w:rPr>
      </w:pPr>
      <w:r>
        <w:rPr>
          <w:rFonts w:hint="eastAsia" w:ascii="宋体" w:hAnsi="宋体" w:cs="宋体"/>
          <w:sz w:val="24"/>
        </w:rPr>
        <w:t xml:space="preserve">账        号： </w:t>
      </w:r>
      <w:r/>
    </w:p>
    <w:p>
      <w:pPr>
        <w:ind w:firstLine="480"/>
        <w:jc w:val="left"/>
        <w:spacing w:line="520" w:lineRule="exact"/>
        <w:rPr>
          <w:rFonts w:ascii="宋体" w:hAnsi="宋体" w:cs="宋体"/>
          <w:sz w:val="24"/>
        </w:rPr>
      </w:pPr>
      <w:r>
        <w:rPr>
          <w:rFonts w:hint="eastAsia" w:ascii="宋体" w:hAnsi="宋体" w:cs="宋体"/>
          <w:sz w:val="24"/>
        </w:rPr>
        <w:t xml:space="preserve">日        期：______年____月____日</w:t>
      </w:r>
      <w:r/>
    </w:p>
    <w:p>
      <w:pPr>
        <w:jc w:val="center"/>
        <w:spacing w:line="360" w:lineRule="auto"/>
        <w:rPr>
          <w:rFonts w:ascii="宋体" w:hAnsi="宋体" w:cs="宋体"/>
          <w:sz w:val="24"/>
        </w:rPr>
      </w:pPr>
      <w:r>
        <w:rPr>
          <w:rFonts w:ascii="宋体" w:hAnsi="宋体" w:cs="宋体"/>
          <w:sz w:val="24"/>
        </w:rPr>
      </w:r>
      <w:r/>
    </w:p>
    <w:p>
      <w:pPr>
        <w:rPr>
          <w:rFonts w:ascii="宋体" w:hAnsi="宋体" w:cs="宋体"/>
          <w:bCs/>
          <w:iCs/>
          <w:sz w:val="32"/>
          <w:szCs w:val="32"/>
        </w:rPr>
      </w:pPr>
      <w:r>
        <w:rPr>
          <w:rFonts w:hint="eastAsia" w:ascii="宋体" w:hAnsi="宋体" w:cs="宋体"/>
          <w:bCs/>
          <w:iCs/>
          <w:sz w:val="32"/>
          <w:szCs w:val="32"/>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十、中小企业声明函（服务）</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)的规定，本公司（联合体）参加盐城市政府采购中心组织的</w:t>
      </w:r>
      <w:r>
        <w:rPr>
          <w:rFonts w:hint="eastAsia" w:ascii="宋体" w:hAnsi="宋体" w:cs="宋体"/>
          <w:sz w:val="24"/>
          <w:u w:val="single"/>
        </w:rPr>
        <w:t xml:space="preserve">盐城体育运动学校</w:t>
      </w:r>
      <w:r>
        <w:rPr>
          <w:rFonts w:hint="eastAsia" w:ascii="宋体" w:hAnsi="宋体" w:cs="宋体"/>
          <w:sz w:val="24"/>
        </w:rPr>
        <w:t xml:space="preserve">，</w:t>
      </w:r>
      <w:r>
        <w:rPr>
          <w:rFonts w:ascii="宋体" w:hAnsi="宋体" w:cs="宋体"/>
          <w:sz w:val="24"/>
        </w:rPr>
        <w:t xml:space="preserve">采购编号为</w:t>
      </w:r>
      <w:r>
        <w:rPr>
          <w:rFonts w:hint="eastAsia" w:ascii="宋体" w:hAnsi="宋体" w:cs="宋体"/>
          <w:sz w:val="24"/>
          <w:u w:val="single"/>
        </w:rPr>
        <w:t xml:space="preserve">JSZC-320900-JZCG-G2026-0002</w:t>
      </w:r>
      <w:r>
        <w:rPr>
          <w:rFonts w:ascii="宋体" w:hAnsi="宋体" w:cs="宋体"/>
          <w:sz w:val="24"/>
        </w:rPr>
        <w:t xml:space="preserve">，</w:t>
      </w:r>
      <w:r>
        <w:rPr>
          <w:rFonts w:hint="eastAsia" w:ascii="宋体" w:hAnsi="宋体" w:cs="宋体"/>
          <w:sz w:val="24"/>
          <w:u w:val="single"/>
        </w:rPr>
        <w:t xml:space="preserve">盐城体育运动学校新校区保安及物业服务项目</w:t>
      </w:r>
      <w:r>
        <w:rPr>
          <w:rFonts w:ascii="宋体" w:hAnsi="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80"/>
        <w:spacing w:line="519" w:lineRule="atLeast"/>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备注1：从业人员、营业收入、资产总额填报上一年度数据，无上一年度数据的新成立企业可不填报。</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备注2：供应商如不提供此声明函，价格将不做相应扣除（如项目全面面向中小企业，则资格审查不通过）。</w:t>
      </w:r>
      <w:r/>
    </w:p>
    <w:p>
      <w:pPr>
        <w:ind w:firstLine="480"/>
        <w:spacing w:line="500" w:lineRule="exact"/>
        <w:shd w:val="clear" w:color="ffffff" w:themeColor="background1" w:fill="ffffff" w:themeFill="background1"/>
        <w:rPr>
          <w:rFonts w:eastAsia="方正楷体_GBK" w:cs="黑体"/>
          <w:i/>
          <w:sz w:val="34"/>
          <w:szCs w:val="32"/>
          <w:u w:val="single"/>
        </w:rPr>
      </w:pPr>
      <w:r>
        <w:rPr>
          <w:rFonts w:eastAsia="方正小标宋_GBK"/>
          <w:bCs/>
          <w:sz w:val="32"/>
          <w:szCs w:val="32"/>
        </w:rPr>
        <w:br w:type="page" w:clear="all"/>
      </w:r>
      <w:r/>
    </w:p>
    <w:p>
      <w:pPr>
        <w:pStyle w:val="1069"/>
        <w:jc w:val="center"/>
        <w:spacing w:beforeAutospacing="0" w:afterAutospacing="0" w:line="0" w:lineRule="atLeast"/>
        <w:rPr>
          <w:rFonts w:ascii="黑体" w:hAnsi="黑体" w:eastAsia="黑体" w:cs="黑体"/>
          <w:i/>
          <w:sz w:val="32"/>
          <w:szCs w:val="32"/>
          <w:u w:val="single"/>
        </w:rPr>
      </w:pPr>
      <w:r>
        <w:rPr>
          <w:rFonts w:hint="eastAsia" w:ascii="黑体" w:hAnsi="黑体" w:eastAsia="黑体" w:cs="黑体"/>
          <w:i/>
          <w:sz w:val="32"/>
          <w:szCs w:val="32"/>
          <w:u w:val="single"/>
        </w:rPr>
        <w:t xml:space="preserve">十一、残疾人福利性单位声明函</w:t>
      </w:r>
      <w:r/>
    </w:p>
    <w:p>
      <w:pPr>
        <w:ind w:firstLine="480"/>
        <w:jc w:val="left"/>
        <w:spacing w:line="52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盐城体育运动学校</w:t>
      </w:r>
      <w:r>
        <w:rPr>
          <w:rFonts w:hint="eastAsia" w:ascii="宋体" w:hAnsi="宋体" w:cs="宋体"/>
          <w:sz w:val="24"/>
        </w:rPr>
        <w:t xml:space="preserve">单位的采购文件编号为</w:t>
      </w:r>
      <w:r>
        <w:rPr>
          <w:rFonts w:hint="eastAsia" w:ascii="宋体" w:hAnsi="宋体" w:cs="宋体"/>
          <w:sz w:val="24"/>
          <w:szCs w:val="32"/>
          <w:u w:val="single"/>
        </w:rPr>
        <w:t xml:space="preserve">JSZC-320900-JZCG-G2026-0002</w:t>
      </w:r>
      <w:r>
        <w:rPr>
          <w:rFonts w:hint="eastAsia" w:ascii="宋体" w:hAnsi="宋体" w:cs="宋体"/>
          <w:sz w:val="24"/>
        </w:rPr>
        <w:t xml:space="preserve">的</w:t>
      </w:r>
      <w:r>
        <w:rPr>
          <w:rFonts w:hint="eastAsia" w:ascii="宋体" w:hAnsi="宋体" w:cs="宋体"/>
          <w:sz w:val="24"/>
          <w:szCs w:val="20"/>
          <w:u w:val="single"/>
        </w:rPr>
        <w:t xml:space="preserve">盐城体育运动学校新校区保安及物业服务项目</w:t>
      </w:r>
      <w:r>
        <w:rPr>
          <w:rFonts w:hint="eastAsia" w:ascii="宋体" w:hAnsi="宋体" w:cs="宋体"/>
          <w:sz w:val="24"/>
        </w:rPr>
        <w:t xml:space="preserve">采购活动由本单位提供服务。</w:t>
      </w:r>
      <w:r/>
    </w:p>
    <w:p>
      <w:pPr>
        <w:ind w:firstLine="480"/>
        <w:jc w:val="left"/>
        <w:spacing w:line="520" w:lineRule="exact"/>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left"/>
        <w:spacing w:line="520" w:lineRule="exact"/>
        <w:rPr>
          <w:rFonts w:ascii="宋体" w:hAnsi="宋体" w:cs="宋体"/>
          <w:sz w:val="24"/>
        </w:rPr>
      </w:pPr>
      <w:r>
        <w:rPr>
          <w:rFonts w:hint="eastAsia" w:ascii="宋体" w:hAnsi="宋体" w:cs="宋体"/>
          <w:sz w:val="24"/>
        </w:rPr>
        <w:t xml:space="preserve">备注：1、供应商如不提供此声明函，价格将不做相应扣除（如项目全面面向中小企业，则资格审查不通过）。</w:t>
      </w:r>
      <w:r/>
    </w:p>
    <w:p>
      <w:pPr>
        <w:ind w:firstLine="480"/>
        <w:jc w:val="left"/>
        <w:spacing w:line="520" w:lineRule="exact"/>
        <w:rPr>
          <w:rFonts w:ascii="宋体" w:hAnsi="宋体" w:cs="宋体"/>
          <w:sz w:val="24"/>
        </w:rPr>
      </w:pPr>
      <w:r>
        <w:rPr>
          <w:rFonts w:hint="eastAsia" w:ascii="宋体" w:hAnsi="宋体" w:cs="宋体"/>
          <w:sz w:val="24"/>
        </w:rPr>
        <w:t xml:space="preserve">2、中标人为残疾人福利单位的，此声明函将随中标结果同时公告，接受社会监督。</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right"/>
        <w:spacing w:line="520" w:lineRule="exact"/>
        <w:rPr>
          <w:rFonts w:ascii="宋体" w:hAnsi="宋体" w:cs="宋体"/>
          <w:sz w:val="24"/>
        </w:rPr>
      </w:pPr>
      <w:r>
        <w:rPr>
          <w:rFonts w:hint="eastAsia" w:ascii="宋体" w:hAnsi="宋体" w:cs="宋体"/>
          <w:sz w:val="24"/>
        </w:rPr>
        <w:t xml:space="preserve">                  企业名称（加盖CA电子公章）：</w:t>
      </w:r>
      <w:r/>
    </w:p>
    <w:p>
      <w:pPr>
        <w:ind w:firstLine="480"/>
        <w:jc w:val="right"/>
        <w:spacing w:line="520" w:lineRule="exact"/>
        <w:rPr>
          <w:rFonts w:ascii="宋体" w:hAnsi="宋体" w:cs="宋体"/>
          <w:sz w:val="24"/>
        </w:rPr>
      </w:pPr>
      <w:r>
        <w:rPr>
          <w:rFonts w:hint="eastAsia" w:ascii="宋体" w:hAnsi="宋体" w:cs="宋体"/>
          <w:sz w:val="24"/>
        </w:rPr>
        <w:t xml:space="preserve">日  期：</w:t>
      </w:r>
      <w:r/>
    </w:p>
    <w:p>
      <w:pPr>
        <w:rPr>
          <w:rFonts w:ascii="宋体" w:hAnsi="宋体" w:cs="宋体"/>
          <w:sz w:val="24"/>
        </w:rPr>
      </w:pPr>
      <w:r>
        <w:rPr>
          <w:rFonts w:hint="eastAsia" w:ascii="宋体" w:hAnsi="宋体" w:cs="宋体"/>
          <w:sz w:val="24"/>
        </w:rPr>
        <w:br w:type="page" w:clear="all"/>
      </w:r>
      <w:r/>
    </w:p>
    <w:p>
      <w:pPr>
        <w:pStyle w:val="842"/>
        <w:ind w:left="0" w:right="0"/>
        <w:jc w:val="center"/>
        <w:keepLines w:val="0"/>
        <w:keepNext w:val="0"/>
        <w:spacing w:before="0" w:beforeAutospacing="0" w:after="0" w:afterAutospacing="0"/>
        <w:widowControl w:val="off"/>
        <w:rPr>
          <w:rFonts w:hint="eastAsia" w:ascii="黑体" w:hAnsi="黑体" w:eastAsia="黑体" w:cs="黑体"/>
          <w:i/>
          <w:sz w:val="32"/>
          <w:szCs w:val="32"/>
          <w:u w:val="singl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i/>
          <w:sz w:val="32"/>
          <w:szCs w:val="32"/>
          <w:u w:val="single"/>
          <w:lang w:val="en-US" w:eastAsia="zh-CN" w:bidi="ar-SA"/>
        </w:rPr>
        <w:t xml:space="preserve">十二、 关于符合本国产品标准的声明函</w:t>
      </w:r>
      <w:r/>
    </w:p>
    <w:p>
      <w:pPr>
        <w:pStyle w:val="842"/>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ff0000"/>
          <w:sz w:val="24"/>
          <w:szCs w:val="24"/>
        </w:rPr>
        <w:t xml:space="preserve"> </w:t>
      </w:r>
      <w:r/>
    </w:p>
    <w:p>
      <w:pPr>
        <w:pStyle w:val="842"/>
        <w:ind w:left="0" w:firstLine="420"/>
        <w:jc w:val="both"/>
        <w:keepLines w:val="0"/>
        <w:keepNext w:val="0"/>
        <w:pageBreakBefore w:val="0"/>
        <w:spacing w:before="0" w:beforeAutospacing="0" w:after="0" w:afterAutospacing="0" w:line="52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2"/>
        <w:ind w:left="0" w:firstLine="420"/>
        <w:jc w:val="both"/>
        <w:keepLines w:val="0"/>
        <w:keepNext w:val="0"/>
        <w:pageBreakBefore w:val="0"/>
        <w:spacing w:before="30" w:beforeAutospacing="0" w:after="30" w:afterAutospacing="0" w:line="52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1.</w:t>
      </w:r>
      <w:r>
        <w:rPr>
          <w:rFonts w:ascii="宋体" w:hAnsi="宋体" w:eastAsia="宋体" w:cs="宋体"/>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vertAlign w:val="superscript"/>
        </w:rPr>
        <w:t xml:space="preserve">1</w:t>
      </w:r>
      <w:r>
        <w:rPr>
          <w:rFonts w:ascii="宋体" w:hAnsi="宋体" w:eastAsia="宋体" w:cs="宋体"/>
          <w:color w:val="auto"/>
          <w:sz w:val="24"/>
          <w:szCs w:val="24"/>
          <w:shd w:val="clear" w:color="auto" w:fill="ffffff"/>
        </w:rPr>
        <w:t xml:space="preserve">，生产厂为</w:t>
      </w:r>
      <w:r>
        <w:rPr>
          <w:rFonts w:ascii="宋体" w:hAnsi="宋体" w:eastAsia="宋体" w:cs="宋体"/>
          <w:color w:val="auto"/>
          <w:sz w:val="24"/>
          <w:szCs w:val="24"/>
          <w:u w:val="single"/>
          <w:shd w:val="clear" w:color="auto" w:fill="ffffff"/>
        </w:rPr>
        <w:t xml:space="preserve">（厂名）</w:t>
      </w:r>
      <w:r>
        <w:rPr>
          <w:rFonts w:ascii="宋体" w:hAnsi="宋体" w:eastAsia="宋体" w:cs="宋体"/>
          <w:color w:val="auto"/>
          <w:sz w:val="24"/>
          <w:szCs w:val="24"/>
          <w:shd w:val="clear" w:color="auto" w:fill="ffffff"/>
          <w:vertAlign w:val="superscript"/>
        </w:rPr>
        <w:t xml:space="preserve">2</w:t>
      </w:r>
      <w:r>
        <w:rPr>
          <w:rFonts w:ascii="宋体" w:hAnsi="宋体" w:eastAsia="宋体" w:cs="宋体"/>
          <w:color w:val="auto"/>
          <w:sz w:val="24"/>
          <w:szCs w:val="24"/>
          <w:shd w:val="clear" w:color="auto" w:fill="ffffff"/>
        </w:rPr>
        <w:t xml:space="preserve">，厂址为</w:t>
      </w:r>
      <w:r>
        <w:rPr>
          <w:rFonts w:ascii="宋体" w:hAnsi="宋体" w:eastAsia="宋体" w:cs="宋体"/>
          <w:color w:val="auto"/>
          <w:sz w:val="24"/>
          <w:szCs w:val="24"/>
          <w:u w:val="single"/>
          <w:shd w:val="clear" w:color="auto" w:fill="ffffff"/>
        </w:rPr>
        <w:t xml:space="preserve">（生产厂址）</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 （产品名称1）</w:t>
      </w:r>
      <w:r>
        <w:rPr>
          <w:rFonts w:ascii="宋体" w:hAnsi="宋体" w:eastAsia="宋体" w:cs="宋体"/>
          <w:color w:val="auto"/>
          <w:sz w:val="24"/>
          <w:szCs w:val="24"/>
          <w:u w:val="single"/>
          <w:shd w:val="clear" w:color="auto" w:fill="ffffff"/>
        </w:rPr>
        <w:t xml:space="preserve"> </w:t>
      </w:r>
      <w:r>
        <w:rPr>
          <w:rFonts w:ascii="宋体" w:hAnsi="宋体" w:eastAsia="宋体" w:cs="宋体"/>
          <w:color w:val="auto"/>
          <w:sz w:val="24"/>
          <w:szCs w:val="24"/>
          <w:shd w:val="clear" w:color="auto" w:fill="ffffff"/>
        </w:rPr>
        <w:t xml:space="preserve">的中国境内生产的组件成本占比≥</w:t>
      </w:r>
      <w:r>
        <w:rPr>
          <w:rFonts w:ascii="宋体" w:hAnsi="宋体" w:eastAsia="宋体" w:cs="宋体"/>
          <w:strike/>
          <w:color w:val="auto"/>
          <w:sz w:val="24"/>
          <w:szCs w:val="24"/>
          <w:u w:val="single"/>
          <w:shd w:val="clear" w:color="auto" w:fill="ffffff"/>
        </w:rPr>
        <w:t xml:space="preserve">（规定比例）</w:t>
      </w:r>
      <w:r>
        <w:rPr>
          <w:rFonts w:ascii="宋体" w:hAnsi="宋体" w:eastAsia="宋体" w:cs="宋体"/>
          <w:strike/>
          <w:color w:val="auto"/>
          <w:sz w:val="24"/>
          <w:szCs w:val="24"/>
          <w:shd w:val="clear" w:color="auto" w:fill="ffffff"/>
          <w:vertAlign w:val="superscript"/>
        </w:rPr>
        <w:t xml:space="preserve">3</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（关键组件）</w:t>
      </w:r>
      <w:r>
        <w:rPr>
          <w:rFonts w:ascii="宋体" w:hAnsi="宋体" w:eastAsia="宋体" w:cs="宋体"/>
          <w:strike/>
          <w:color w:val="auto"/>
          <w:sz w:val="24"/>
          <w:szCs w:val="24"/>
          <w:shd w:val="clear" w:color="auto" w:fill="ffffff"/>
          <w:vertAlign w:val="superscript"/>
        </w:rPr>
        <w:t xml:space="preserve">4</w:t>
      </w:r>
      <w:r>
        <w:rPr>
          <w:rFonts w:ascii="宋体" w:hAnsi="宋体" w:eastAsia="宋体" w:cs="宋体"/>
          <w:color w:val="auto"/>
          <w:sz w:val="24"/>
          <w:szCs w:val="24"/>
          <w:shd w:val="clear" w:color="auto" w:fill="ffffff"/>
        </w:rPr>
        <w:t xml:space="preserve">在中国境内生产。</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（关键工序）</w:t>
      </w:r>
      <w:r>
        <w:rPr>
          <w:rFonts w:ascii="宋体" w:hAnsi="宋体" w:eastAsia="宋体" w:cs="宋体"/>
          <w:strike/>
          <w:color w:val="auto"/>
          <w:sz w:val="24"/>
          <w:szCs w:val="24"/>
          <w:shd w:val="clear" w:color="auto" w:fill="ffffff"/>
          <w:vertAlign w:val="superscript"/>
        </w:rPr>
        <w:t xml:space="preserve">5</w:t>
      </w:r>
      <w:r>
        <w:rPr>
          <w:rFonts w:ascii="宋体" w:hAnsi="宋体" w:eastAsia="宋体" w:cs="宋体"/>
          <w:color w:val="auto"/>
          <w:sz w:val="24"/>
          <w:szCs w:val="24"/>
          <w:shd w:val="clear" w:color="auto" w:fill="ffffff"/>
        </w:rPr>
        <w:t xml:space="preserve">在中国境内完成。</w:t>
      </w:r>
      <w:r/>
    </w:p>
    <w:p>
      <w:pPr>
        <w:pStyle w:val="842"/>
        <w:ind w:left="0" w:firstLine="420"/>
        <w:jc w:val="both"/>
        <w:keepLines w:val="0"/>
        <w:keepNext w:val="0"/>
        <w:pageBreakBefore w:val="0"/>
        <w:spacing w:before="30" w:beforeAutospacing="0" w:after="30" w:afterAutospacing="0" w:line="52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2.</w:t>
      </w:r>
      <w:r>
        <w:rPr>
          <w:rFonts w:ascii="宋体" w:hAnsi="宋体" w:eastAsia="宋体" w:cs="宋体"/>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，生产厂为</w:t>
      </w:r>
      <w:r>
        <w:rPr>
          <w:rFonts w:ascii="宋体" w:hAnsi="宋体" w:eastAsia="宋体" w:cs="宋体"/>
          <w:color w:val="auto"/>
          <w:sz w:val="24"/>
          <w:szCs w:val="24"/>
          <w:u w:val="single"/>
          <w:shd w:val="clear" w:color="auto" w:fill="ffffff"/>
        </w:rPr>
        <w:t xml:space="preserve">（厂名）</w:t>
      </w:r>
      <w:r>
        <w:rPr>
          <w:rFonts w:ascii="宋体" w:hAnsi="宋体" w:eastAsia="宋体" w:cs="宋体"/>
          <w:color w:val="auto"/>
          <w:sz w:val="24"/>
          <w:szCs w:val="24"/>
          <w:shd w:val="clear" w:color="auto" w:fill="ffffff"/>
        </w:rPr>
        <w:t xml:space="preserve">，厂址为</w:t>
      </w:r>
      <w:r>
        <w:rPr>
          <w:rFonts w:ascii="宋体" w:hAnsi="宋体" w:eastAsia="宋体" w:cs="宋体"/>
          <w:color w:val="auto"/>
          <w:sz w:val="24"/>
          <w:szCs w:val="24"/>
          <w:u w:val="single"/>
          <w:shd w:val="clear" w:color="auto" w:fill="ffffff"/>
        </w:rPr>
        <w:t xml:space="preserve">（生产厂址）</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的中国境内生产的组件成本占比≥</w:t>
      </w:r>
      <w:r>
        <w:rPr>
          <w:rFonts w:ascii="宋体" w:hAnsi="宋体" w:eastAsia="宋体" w:cs="宋体"/>
          <w:strike/>
          <w:color w:val="auto"/>
          <w:sz w:val="24"/>
          <w:szCs w:val="24"/>
          <w:u w:val="single"/>
          <w:shd w:val="clear" w:color="auto" w:fill="ffffff"/>
        </w:rPr>
        <w:t xml:space="preserve">（规定比例）</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（关键组件）</w:t>
      </w:r>
      <w:r>
        <w:rPr>
          <w:rFonts w:ascii="宋体" w:hAnsi="宋体" w:eastAsia="宋体" w:cs="宋体"/>
          <w:color w:val="auto"/>
          <w:sz w:val="24"/>
          <w:szCs w:val="24"/>
          <w:shd w:val="clear" w:color="auto" w:fill="ffffff"/>
        </w:rPr>
        <w:t xml:space="preserve">在中国境内生产。</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（关键工序）</w:t>
      </w:r>
      <w:r>
        <w:rPr>
          <w:rFonts w:ascii="宋体" w:hAnsi="宋体" w:eastAsia="宋体" w:cs="宋体"/>
          <w:color w:val="auto"/>
          <w:sz w:val="24"/>
          <w:szCs w:val="24"/>
          <w:shd w:val="clear" w:color="auto" w:fill="ffffff"/>
        </w:rPr>
        <w:t xml:space="preserve">在中国境内完成。</w:t>
      </w:r>
      <w:r/>
    </w:p>
    <w:p>
      <w:pPr>
        <w:pStyle w:val="842"/>
        <w:ind w:left="0" w:firstLine="420"/>
        <w:jc w:val="both"/>
        <w:keepLines w:val="0"/>
        <w:keepNext w:val="0"/>
        <w:pageBreakBefore w:val="0"/>
        <w:spacing w:before="30" w:beforeAutospacing="0" w:after="30" w:afterAutospacing="0" w:line="52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w:t>
      </w:r>
      <w:r/>
    </w:p>
    <w:p>
      <w:pPr>
        <w:pStyle w:val="842"/>
        <w:ind w:left="0" w:firstLine="420"/>
        <w:jc w:val="both"/>
        <w:keepLines w:val="0"/>
        <w:keepNext w:val="0"/>
        <w:pageBreakBefore w:val="0"/>
        <w:spacing w:before="30" w:beforeAutospacing="0" w:after="30" w:afterAutospacing="0" w:line="52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本公司（单位）对上述声明内容的真实性负责。如有虚假，愿承担相应法律责任。</w:t>
      </w:r>
      <w:r/>
    </w:p>
    <w:p>
      <w:pPr>
        <w:pStyle w:val="842"/>
        <w:jc w:val="both"/>
        <w:keepLines w:val="0"/>
        <w:keepNext w:val="0"/>
        <w:pageBreakBefore w:val="0"/>
        <w:spacing w:before="30" w:beforeAutospacing="0" w:after="30" w:afterAutospacing="0" w:line="56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 </w:t>
      </w:r>
      <w:r/>
    </w:p>
    <w:p>
      <w:pPr>
        <w:pStyle w:val="842"/>
        <w:ind w:left="0" w:right="480" w:firstLine="5208"/>
        <w:jc w:val="both"/>
        <w:keepLines w:val="0"/>
        <w:keepNext w:val="0"/>
        <w:pageBreakBefore w:val="0"/>
        <w:spacing w:before="30" w:beforeAutospacing="0" w:after="30" w:afterAutospacing="0" w:line="56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公司（单位）名称（盖章）：　</w:t>
      </w:r>
      <w:r/>
    </w:p>
    <w:p>
      <w:pPr>
        <w:pStyle w:val="842"/>
        <w:jc w:val="center"/>
        <w:keepLines w:val="0"/>
        <w:keepNext w:val="0"/>
        <w:pageBreakBefore w:val="0"/>
        <w:spacing w:before="30" w:beforeAutospacing="0" w:after="30" w:afterAutospacing="0" w:line="56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                    日期：　   年　  月　  日</w:t>
      </w:r>
      <w:r>
        <w:rPr>
          <w:rFonts w:ascii="宋体" w:hAnsi="宋体" w:eastAsia="宋体" w:cs="宋体"/>
          <w:color w:val="ff0000"/>
          <w:sz w:val="24"/>
          <w:szCs w:val="24"/>
          <w:shd w:val="clear" w:color="auto" w:fill="ffffff"/>
        </w:rPr>
        <w:t xml:space="preserve">         </w:t>
      </w:r>
      <w:r/>
    </w:p>
    <w:p>
      <w:pPr>
        <w:ind w:firstLine="480"/>
        <w:jc w:val="left"/>
        <w:spacing w:line="520" w:lineRule="exact"/>
        <w:rPr>
          <w:rFonts w:hint="eastAsia" w:ascii="宋体" w:hAnsi="宋体" w:eastAsia="宋体" w:cs="宋体"/>
          <w:sz w:val="24"/>
        </w:rPr>
      </w:pPr>
      <w:r>
        <w:rPr>
          <w:rFonts w:hint="eastAsia" w:ascii="宋体" w:hAnsi="宋体" w:eastAsia="宋体" w:cs="宋体"/>
          <w:sz w:val="24"/>
        </w:rPr>
        <w:t xml:space="preserve">1.产品如有型号，请在“产品名称”栏一并填写。</w:t>
      </w:r>
      <w:r/>
    </w:p>
    <w:p>
      <w:pPr>
        <w:ind w:firstLine="480"/>
        <w:jc w:val="left"/>
        <w:spacing w:line="520" w:lineRule="exact"/>
        <w:rPr>
          <w:rFonts w:hint="eastAsia" w:ascii="宋体" w:hAnsi="宋体" w:eastAsia="宋体" w:cs="宋体"/>
          <w:sz w:val="24"/>
        </w:rPr>
      </w:pPr>
      <w:r>
        <w:rPr>
          <w:rFonts w:hint="eastAsia" w:ascii="宋体" w:hAnsi="宋体" w:eastAsia="宋体" w:cs="宋体"/>
          <w:sz w:val="24"/>
        </w:rPr>
        <w:t xml:space="preserve">2.生产厂名与厂址应与生产厂营业执照载明的相关信息保持一致。</w:t>
      </w:r>
      <w:r/>
    </w:p>
    <w:p>
      <w:pPr>
        <w:ind w:firstLine="480"/>
        <w:jc w:val="left"/>
        <w:spacing w:line="520" w:lineRule="exact"/>
        <w:rPr>
          <w:rFonts w:hint="eastAsia" w:ascii="宋体" w:hAnsi="宋体" w:eastAsia="宋体" w:cs="宋体"/>
          <w:sz w:val="24"/>
        </w:rPr>
      </w:pPr>
      <w:r>
        <w:rPr>
          <w:rFonts w:hint="eastAsia" w:ascii="宋体" w:hAnsi="宋体" w:eastAsia="宋体" w:cs="宋体"/>
          <w:sz w:val="24"/>
        </w:rPr>
        <w:t xml:space="preserve">3.该产品的中国境内生产的组件成本占比相关要求实施前，“规定比例”栏可不填，下同。</w:t>
      </w:r>
      <w:r/>
    </w:p>
    <w:p>
      <w:pPr>
        <w:ind w:firstLine="480"/>
        <w:jc w:val="left"/>
        <w:spacing w:line="520" w:lineRule="exact"/>
        <w:rPr>
          <w:rFonts w:hint="eastAsia" w:ascii="宋体" w:hAnsi="宋体" w:eastAsia="宋体" w:cs="宋体"/>
          <w:sz w:val="24"/>
        </w:rPr>
      </w:pPr>
      <w:r>
        <w:rPr>
          <w:rFonts w:hint="eastAsia" w:ascii="宋体" w:hAnsi="宋体" w:eastAsia="宋体" w:cs="宋体"/>
          <w:sz w:val="24"/>
        </w:rPr>
        <w:t xml:space="preserve">4.该产品的关键组件要求实施前，“关键组件”栏可不填，下同。</w:t>
      </w:r>
      <w:r/>
    </w:p>
    <w:p>
      <w:pPr>
        <w:ind w:firstLine="480"/>
        <w:jc w:val="left"/>
        <w:spacing w:line="520" w:lineRule="exact"/>
        <w:rPr>
          <w:rFonts w:hint="eastAsia" w:ascii="宋体" w:hAnsi="宋体" w:eastAsia="宋体" w:cs="宋体"/>
          <w:sz w:val="24"/>
        </w:rPr>
      </w:pPr>
      <w:r>
        <w:rPr>
          <w:rFonts w:hint="eastAsia" w:ascii="宋体" w:hAnsi="宋体" w:eastAsia="宋体" w:cs="宋体"/>
          <w:sz w:val="24"/>
        </w:rPr>
        <w:t xml:space="preserve">5.该产品的关键工序要求实施前，“关键工序”栏可不填，下同。</w:t>
      </w:r>
      <w:r/>
    </w:p>
    <w:p>
      <w:pPr>
        <w:ind w:firstLine="480"/>
        <w:jc w:val="left"/>
        <w:spacing w:line="520" w:lineRule="exact"/>
        <w:rPr>
          <w:rFonts w:hint="eastAsia" w:ascii="宋体" w:hAnsi="宋体" w:eastAsia="宋体" w:cs="宋体"/>
          <w:sz w:val="24"/>
        </w:rPr>
      </w:pPr>
      <w:r>
        <w:rPr>
          <w:rFonts w:hint="eastAsia" w:ascii="宋体" w:hAnsi="宋体" w:eastAsia="宋体" w:cs="宋体"/>
          <w:sz w:val="24"/>
        </w:rPr>
        <w:t xml:space="preserve">6.用</w:t>
      </w:r>
      <w:r>
        <w:rPr>
          <w:rFonts w:hint="eastAsia" w:ascii="宋体" w:hAnsi="宋体" w:eastAsia="宋体" w:cs="宋体"/>
          <w:sz w:val="24"/>
          <w:lang w:val="en-US" w:eastAsia="zh-CN"/>
        </w:rPr>
        <w:t xml:space="preserve">横</w:t>
      </w:r>
      <w:r>
        <w:rPr>
          <w:rFonts w:hint="eastAsia" w:ascii="宋体" w:hAnsi="宋体" w:eastAsia="宋体" w:cs="宋体"/>
          <w:sz w:val="24"/>
        </w:rPr>
        <w:t xml:space="preserve">线划除的地方无需填写。</w:t>
      </w:r>
      <w:r/>
    </w:p>
    <w:p>
      <w:pPr>
        <w:jc w:val="center"/>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pStyle w:val="1069"/>
        <w:jc w:val="center"/>
        <w:spacing w:beforeAutospacing="0" w:afterAutospacing="0" w:line="0" w:lineRule="atLeast"/>
        <w:rPr>
          <w:rFonts w:ascii="黑体" w:hAnsi="黑体" w:eastAsia="黑体" w:cs="黑体"/>
          <w:i/>
          <w:sz w:val="32"/>
          <w:szCs w:val="32"/>
          <w:u w:val="single"/>
        </w:rPr>
      </w:pPr>
      <w:r>
        <w:rPr>
          <w:rFonts w:hint="eastAsia" w:ascii="黑体" w:hAnsi="黑体" w:eastAsia="黑体" w:cs="黑体"/>
          <w:i/>
          <w:sz w:val="32"/>
          <w:szCs w:val="32"/>
          <w:u w:val="single"/>
          <w:lang w:val="en-US" w:eastAsia="zh-CN"/>
        </w:rPr>
        <w:t xml:space="preserve">十三、</w:t>
      </w:r>
      <w:r>
        <w:rPr>
          <w:rFonts w:hint="eastAsia" w:ascii="黑体" w:hAnsi="黑体" w:eastAsia="黑体" w:cs="黑体"/>
          <w:i/>
          <w:sz w:val="32"/>
          <w:szCs w:val="32"/>
          <w:u w:val="single"/>
        </w:rPr>
        <w:t xml:space="preserve">投标分项报价表</w:t>
      </w:r>
      <w:r/>
    </w:p>
    <w:tbl>
      <w:tblPr>
        <w:tblStyle w:val="813"/>
        <w:tblW w:w="8687" w:type="dxa"/>
        <w:tblInd w:w="86" w:type="dxa"/>
        <w:tblLayout w:type="fixed"/>
        <w:tblCellMar>
          <w:left w:w="108" w:type="dxa"/>
          <w:top w:w="0" w:type="dxa"/>
          <w:right w:w="108" w:type="dxa"/>
          <w:bottom w:w="0" w:type="dxa"/>
        </w:tblCellMar>
        <w:tblLook w:val="04A0" w:firstRow="1" w:lastRow="0" w:firstColumn="1" w:lastColumn="0" w:noHBand="0" w:noVBand="1"/>
      </w:tblPr>
      <w:tblGrid>
        <w:gridCol w:w="859"/>
        <w:gridCol w:w="1581"/>
        <w:gridCol w:w="1378"/>
        <w:gridCol w:w="927"/>
        <w:gridCol w:w="941"/>
        <w:gridCol w:w="968"/>
        <w:gridCol w:w="2033"/>
      </w:tblGrid>
      <w:tr>
        <w:trPr>
          <w:trHeight w:val="120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00" w:lineRule="exact"/>
              <w:widowControl/>
              <w:rPr>
                <w:rFonts w:ascii="宋体" w:hAnsi="宋体" w:cs="宋体"/>
                <w:b/>
                <w:bCs/>
                <w:sz w:val="24"/>
              </w:rPr>
            </w:pPr>
            <w:r>
              <w:rPr>
                <w:rFonts w:hint="eastAsia" w:ascii="宋体" w:hAnsi="宋体" w:cs="宋体"/>
                <w:b/>
                <w:bCs/>
                <w:sz w:val="24"/>
              </w:rPr>
              <w:t xml:space="preserve">序号</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jc w:val="center"/>
              <w:spacing w:line="300" w:lineRule="exact"/>
              <w:widowControl/>
              <w:rPr>
                <w:rFonts w:ascii="宋体" w:hAnsi="宋体" w:cs="宋体"/>
                <w:b/>
                <w:bCs/>
                <w:sz w:val="24"/>
              </w:rPr>
            </w:pPr>
            <w:r>
              <w:rPr>
                <w:rFonts w:hint="eastAsia" w:ascii="宋体" w:hAnsi="宋体" w:cs="宋体"/>
                <w:b/>
                <w:bCs/>
                <w:sz w:val="24"/>
              </w:rPr>
              <w:t xml:space="preserve">岗位名称</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tcPr>
          <w:p>
            <w:pPr>
              <w:jc w:val="center"/>
              <w:spacing w:line="300" w:lineRule="exact"/>
              <w:widowControl/>
              <w:rPr>
                <w:rFonts w:ascii="宋体" w:hAnsi="宋体" w:cs="宋体"/>
                <w:b/>
                <w:bCs/>
                <w:sz w:val="24"/>
              </w:rPr>
            </w:pPr>
            <w:r>
              <w:rPr>
                <w:rFonts w:hint="eastAsia" w:ascii="宋体" w:hAnsi="宋体" w:cs="宋体"/>
                <w:b/>
                <w:bCs/>
                <w:sz w:val="24"/>
              </w:rPr>
              <w:t xml:space="preserve">费用名称</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00" w:lineRule="exact"/>
              <w:widowControl/>
              <w:rPr>
                <w:rFonts w:ascii="宋体" w:hAnsi="宋体" w:cs="宋体"/>
                <w:b/>
                <w:bCs/>
                <w:sz w:val="24"/>
              </w:rPr>
            </w:pPr>
            <w:r>
              <w:rPr>
                <w:rFonts w:hint="eastAsia" w:ascii="宋体" w:hAnsi="宋体" w:cs="宋体"/>
                <w:b/>
                <w:bCs/>
                <w:sz w:val="24"/>
              </w:rPr>
              <w:t xml:space="preserve">人数</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00" w:lineRule="exact"/>
              <w:widowControl/>
              <w:rPr>
                <w:rFonts w:ascii="宋体" w:hAnsi="宋体" w:cs="宋体"/>
                <w:b/>
                <w:bCs/>
                <w:sz w:val="24"/>
              </w:rPr>
            </w:pPr>
            <w:r>
              <w:rPr>
                <w:rFonts w:hint="eastAsia" w:ascii="宋体" w:hAnsi="宋体" w:cs="宋体"/>
                <w:b/>
                <w:bCs/>
                <w:sz w:val="24"/>
              </w:rPr>
              <w:t xml:space="preserve">单价</w:t>
            </w:r>
            <w:r/>
          </w:p>
          <w:p>
            <w:pPr>
              <w:jc w:val="center"/>
              <w:spacing w:line="300" w:lineRule="exact"/>
              <w:widowControl/>
              <w:rPr>
                <w:rFonts w:ascii="宋体" w:hAnsi="宋体" w:cs="宋体"/>
                <w:b/>
                <w:bCs/>
                <w:sz w:val="24"/>
              </w:rPr>
            </w:pPr>
            <w:r>
              <w:rPr>
                <w:rFonts w:hint="eastAsia" w:ascii="宋体" w:hAnsi="宋体" w:cs="宋体"/>
                <w:b/>
                <w:bCs/>
                <w:sz w:val="24"/>
              </w:rPr>
              <w:t xml:space="preserve">（元/人/月）</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00" w:lineRule="exact"/>
              <w:widowControl/>
              <w:rPr>
                <w:rFonts w:ascii="宋体" w:hAnsi="宋体" w:cs="宋体"/>
                <w:b/>
                <w:bCs/>
                <w:sz w:val="24"/>
              </w:rPr>
            </w:pPr>
            <w:r>
              <w:rPr>
                <w:rFonts w:hint="eastAsia" w:ascii="宋体" w:hAnsi="宋体" w:cs="宋体"/>
                <w:b/>
                <w:bCs/>
                <w:sz w:val="24"/>
              </w:rPr>
              <w:t xml:space="preserve">总价（元/12个月）</w:t>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tcPr>
          <w:p>
            <w:pPr>
              <w:jc w:val="center"/>
              <w:spacing w:line="300" w:lineRule="exact"/>
              <w:widowControl/>
              <w:rPr>
                <w:rFonts w:ascii="宋体" w:hAnsi="宋体" w:cs="宋体"/>
                <w:b/>
                <w:bCs/>
                <w:sz w:val="24"/>
              </w:rPr>
            </w:pPr>
            <w:r>
              <w:rPr>
                <w:rFonts w:hint="eastAsia" w:ascii="宋体" w:hAnsi="宋体" w:cs="宋体"/>
                <w:b/>
                <w:bCs/>
                <w:sz w:val="24"/>
              </w:rPr>
              <w:t xml:space="preserve">备注</w:t>
            </w:r>
            <w:r/>
          </w:p>
        </w:tc>
      </w:tr>
      <w:tr>
        <w:trPr>
          <w:trHeight w:val="618"/>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一</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人员工资</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t xml:space="preserve">35</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tcPr>
          <w:p>
            <w:pPr>
              <w:jc w:val="left"/>
              <w:spacing w:line="300" w:lineRule="exact"/>
              <w:widowControl/>
              <w:rPr>
                <w:rFonts w:ascii="宋体" w:hAnsi="宋体" w:cs="宋体"/>
                <w:sz w:val="24"/>
              </w:rPr>
            </w:pPr>
            <w:r>
              <w:rPr>
                <w:rFonts w:ascii="宋体" w:hAnsi="宋体" w:cs="宋体"/>
                <w:sz w:val="24"/>
              </w:rPr>
            </w:r>
            <w:r/>
          </w:p>
        </w:tc>
      </w:tr>
      <w:tr>
        <w:trPr>
          <w:trHeight w:val="589"/>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jc w:val="center"/>
              <w:spacing w:line="360" w:lineRule="exact"/>
              <w:widowControl/>
              <w:rPr>
                <w:sz w:val="24"/>
                <w:lang w:bidi="ar"/>
              </w:rPr>
            </w:pPr>
            <w:r>
              <w:rPr>
                <w:rFonts w:hint="eastAsia"/>
                <w:sz w:val="24"/>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人员工资</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right w:val="single" w:color="000000" w:sz="4" w:space="0"/>
            </w:tcBorders>
            <w:tcW w:w="2033" w:type="dxa"/>
            <w:vAlign w:val="center"/>
            <w:vMerge w:val="restart"/>
            <w:textDirection w:val="lrTb"/>
            <w:noWrap/>
          </w:tcPr>
          <w:p>
            <w:pPr>
              <w:jc w:val="center"/>
              <w:spacing w:line="360" w:lineRule="exact"/>
              <w:rPr>
                <w:rFonts w:ascii="宋体" w:hAnsi="宋体" w:cs="宋体"/>
                <w:sz w:val="24"/>
              </w:rPr>
            </w:pPr>
            <w:r>
              <w:rPr>
                <w:rFonts w:hint="eastAsia" w:ascii="宋体" w:hAnsi="宋体" w:cs="宋体"/>
                <w:sz w:val="24"/>
              </w:rPr>
              <w:t xml:space="preserve">工资</w:t>
            </w:r>
            <w:bookmarkStart w:id="19" w:name="OLE_LINK8"/>
            <w:r/>
            <w:bookmarkStart w:id="20" w:name="OLE_LINK7"/>
            <w:r>
              <w:rPr>
                <w:rFonts w:hint="eastAsia" w:ascii="宋体" w:hAnsi="宋体" w:cs="宋体"/>
                <w:sz w:val="24"/>
              </w:rPr>
              <w:t xml:space="preserve">单价不低于2430元/人/每月。</w:t>
            </w:r>
            <w:bookmarkEnd w:id="19"/>
            <w:r/>
            <w:bookmarkEnd w:id="20"/>
            <w:r/>
            <w:r/>
          </w:p>
        </w:tc>
      </w:tr>
      <w:tr>
        <w:trPr>
          <w:trHeight w:val="552"/>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jc w:val="center"/>
              <w:spacing w:line="360" w:lineRule="exact"/>
              <w:widowControl/>
              <w:rPr>
                <w:sz w:val="24"/>
                <w:lang w:bidi="ar"/>
              </w:rPr>
            </w:pPr>
            <w:r>
              <w:rPr>
                <w:rFonts w:hint="eastAsia"/>
                <w:sz w:val="24"/>
                <w:lang w:bidi="ar"/>
              </w:rPr>
              <w:t xml:space="preserve">保安队长</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人员工资</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left w:val="single" w:color="000000" w:sz="4" w:space="0"/>
              <w:right w:val="single" w:color="000000" w:sz="4" w:space="0"/>
            </w:tcBorders>
            <w:tcW w:w="2033" w:type="dxa"/>
            <w:vAlign w:val="center"/>
            <w:vMerge w:val="continue"/>
            <w:textDirection w:val="lrTb"/>
            <w:noWrap/>
          </w:tcPr>
          <w:p>
            <w:pPr>
              <w:jc w:val="center"/>
              <w:spacing w:line="360" w:lineRule="exact"/>
              <w:widowControl/>
              <w:rPr>
                <w:rFonts w:ascii="宋体" w:hAnsi="宋体" w:cs="宋体"/>
                <w:sz w:val="24"/>
              </w:rPr>
            </w:pPr>
            <w:r>
              <w:rPr>
                <w:rFonts w:ascii="宋体" w:hAnsi="宋体" w:cs="宋体"/>
                <w:sz w:val="24"/>
              </w:rPr>
            </w:r>
            <w:r/>
          </w:p>
        </w:tc>
      </w:tr>
      <w:tr>
        <w:trPr>
          <w:trHeight w:val="564"/>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jc w:val="center"/>
              <w:spacing w:line="360" w:lineRule="exact"/>
              <w:widowControl/>
              <w:rPr>
                <w:sz w:val="24"/>
                <w:lang w:bidi="ar"/>
              </w:rPr>
            </w:pPr>
            <w:r>
              <w:rPr>
                <w:rFonts w:hint="eastAsia"/>
                <w:sz w:val="24"/>
                <w:lang w:bidi="ar"/>
              </w:rPr>
              <w:t xml:space="preserve">安保人员</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tcPr>
          <w:p>
            <w:pPr>
              <w:jc w:val="center"/>
            </w:pPr>
            <w:r>
              <w:rPr>
                <w:rFonts w:hint="eastAsia" w:ascii="宋体" w:hAnsi="宋体" w:cs="宋体"/>
                <w:sz w:val="24"/>
              </w:rPr>
              <w:t xml:space="preserve">人员工资</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left w:val="single" w:color="000000" w:sz="4" w:space="0"/>
              <w:right w:val="single" w:color="000000" w:sz="4" w:space="0"/>
            </w:tcBorders>
            <w:tcW w:w="2033" w:type="dxa"/>
            <w:vAlign w:val="center"/>
            <w:vMerge w:val="continue"/>
            <w:textDirection w:val="lrTb"/>
            <w:noWrap/>
          </w:tcPr>
          <w:p>
            <w:pPr>
              <w:jc w:val="center"/>
              <w:spacing w:line="360" w:lineRule="exact"/>
              <w:widowControl/>
              <w:rPr>
                <w:rFonts w:ascii="宋体" w:hAnsi="宋体" w:cs="宋体"/>
                <w:sz w:val="24"/>
              </w:rPr>
            </w:pPr>
            <w:r>
              <w:rPr>
                <w:rFonts w:ascii="宋体" w:hAnsi="宋体" w:cs="宋体"/>
                <w:sz w:val="24"/>
              </w:rPr>
            </w:r>
            <w:r/>
          </w:p>
        </w:tc>
      </w:tr>
      <w:tr>
        <w:trPr>
          <w:trHeight w:val="596"/>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jc w:val="center"/>
              <w:spacing w:line="360" w:lineRule="exact"/>
              <w:widowControl/>
              <w:rPr>
                <w:sz w:val="24"/>
                <w:lang w:bidi="ar"/>
              </w:rPr>
            </w:pPr>
            <w:r>
              <w:rPr>
                <w:rFonts w:hint="eastAsia"/>
                <w:sz w:val="24"/>
                <w:lang w:bidi="ar"/>
              </w:rPr>
              <w:t xml:space="preserve">卫生保洁员</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tcPr>
          <w:p>
            <w:pPr>
              <w:jc w:val="center"/>
            </w:pPr>
            <w:r>
              <w:rPr>
                <w:rFonts w:hint="eastAsia" w:ascii="宋体" w:hAnsi="宋体" w:cs="宋体"/>
                <w:sz w:val="24"/>
              </w:rPr>
              <w:t xml:space="preserve">人员工资</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left w:val="single" w:color="000000" w:sz="4" w:space="0"/>
              <w:right w:val="single" w:color="000000" w:sz="4" w:space="0"/>
            </w:tcBorders>
            <w:tcW w:w="2033" w:type="dxa"/>
            <w:vAlign w:val="center"/>
            <w:vMerge w:val="continue"/>
            <w:textDirection w:val="lrTb"/>
            <w:noWrap/>
          </w:tcPr>
          <w:p>
            <w:pPr>
              <w:jc w:val="center"/>
              <w:spacing w:line="360" w:lineRule="exact"/>
              <w:widowControl/>
              <w:rPr>
                <w:rFonts w:ascii="宋体" w:hAnsi="宋体" w:cs="宋体"/>
                <w:sz w:val="24"/>
              </w:rPr>
            </w:pPr>
            <w:r>
              <w:rPr>
                <w:rFonts w:ascii="宋体" w:hAnsi="宋体" w:cs="宋体"/>
                <w:sz w:val="24"/>
              </w:rPr>
            </w:r>
            <w:r/>
          </w:p>
        </w:tc>
      </w:tr>
      <w:tr>
        <w:trPr>
          <w:trHeight w:val="409"/>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jc w:val="center"/>
              <w:spacing w:line="360" w:lineRule="exact"/>
              <w:widowControl/>
              <w:rPr>
                <w:sz w:val="24"/>
                <w:lang w:bidi="ar"/>
              </w:rPr>
            </w:pPr>
            <w:r>
              <w:rPr>
                <w:rFonts w:hint="eastAsia"/>
                <w:sz w:val="24"/>
                <w:lang w:bidi="ar"/>
              </w:rPr>
              <w:t xml:space="preserve">消防控制室和监控室值班人员</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tcPr>
          <w:p>
            <w:pPr>
              <w:jc w:val="center"/>
            </w:pPr>
            <w:r>
              <w:rPr>
                <w:rFonts w:hint="eastAsia" w:ascii="宋体" w:hAnsi="宋体" w:cs="宋体"/>
                <w:sz w:val="24"/>
              </w:rPr>
              <w:t xml:space="preserve">人员工资</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left w:val="single" w:color="000000" w:sz="4" w:space="0"/>
              <w:right w:val="single" w:color="000000" w:sz="4" w:space="0"/>
            </w:tcBorders>
            <w:tcW w:w="2033" w:type="dxa"/>
            <w:vAlign w:val="center"/>
            <w:vMerge w:val="continue"/>
            <w:textDirection w:val="lrTb"/>
            <w:noWrap/>
          </w:tcPr>
          <w:p>
            <w:pPr>
              <w:jc w:val="center"/>
              <w:spacing w:line="360" w:lineRule="exact"/>
              <w:widowControl/>
              <w:rPr>
                <w:rFonts w:ascii="宋体" w:hAnsi="宋体" w:cs="宋体"/>
                <w:sz w:val="24"/>
              </w:rPr>
            </w:pPr>
            <w:r>
              <w:rPr>
                <w:rFonts w:ascii="宋体" w:hAnsi="宋体" w:cs="宋体"/>
                <w:sz w:val="24"/>
              </w:rPr>
            </w:r>
            <w:r/>
          </w:p>
        </w:tc>
      </w:tr>
      <w:tr>
        <w:trPr>
          <w:trHeight w:val="409"/>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jc w:val="center"/>
              <w:spacing w:line="360" w:lineRule="exact"/>
              <w:widowControl/>
              <w:rPr>
                <w:sz w:val="24"/>
                <w:lang w:bidi="ar"/>
              </w:rPr>
            </w:pPr>
            <w:r>
              <w:rPr>
                <w:rFonts w:hint="eastAsia"/>
                <w:sz w:val="24"/>
                <w:lang w:bidi="ar"/>
              </w:rPr>
              <w:t xml:space="preserve">配电间值班人员（含强电电工）</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tcPr>
          <w:p>
            <w:pPr>
              <w:jc w:val="center"/>
            </w:pPr>
            <w:r>
              <w:rPr>
                <w:rFonts w:hint="eastAsia" w:ascii="宋体" w:hAnsi="宋体" w:cs="宋体"/>
                <w:sz w:val="24"/>
              </w:rPr>
              <w:t xml:space="preserve">人员工资</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left w:val="single" w:color="000000" w:sz="4" w:space="0"/>
              <w:right w:val="single" w:color="000000" w:sz="4" w:space="0"/>
            </w:tcBorders>
            <w:tcW w:w="2033" w:type="dxa"/>
            <w:vAlign w:val="center"/>
            <w:vMerge w:val="continue"/>
            <w:textDirection w:val="lrTb"/>
            <w:noWrap/>
          </w:tcPr>
          <w:p>
            <w:pPr>
              <w:jc w:val="center"/>
              <w:spacing w:line="360" w:lineRule="exact"/>
              <w:widowControl/>
              <w:rPr>
                <w:rFonts w:ascii="宋体" w:hAnsi="宋体" w:cs="宋体"/>
                <w:sz w:val="24"/>
              </w:rPr>
            </w:pPr>
            <w:r>
              <w:rPr>
                <w:rFonts w:ascii="宋体" w:hAnsi="宋体" w:cs="宋体"/>
                <w:sz w:val="24"/>
              </w:rPr>
            </w:r>
            <w:r/>
          </w:p>
        </w:tc>
      </w:tr>
      <w:tr>
        <w:trPr>
          <w:trHeight w:val="808"/>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jc w:val="center"/>
              <w:spacing w:line="360" w:lineRule="exact"/>
              <w:widowControl/>
              <w:rPr>
                <w:sz w:val="24"/>
                <w:lang w:bidi="ar"/>
              </w:rPr>
            </w:pPr>
            <w:r>
              <w:rPr>
                <w:rFonts w:hint="eastAsia"/>
                <w:sz w:val="24"/>
                <w:lang w:bidi="ar"/>
              </w:rPr>
              <w:t xml:space="preserve">弱电电工</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人员工资</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left w:val="single" w:color="000000" w:sz="4" w:space="0"/>
              <w:right w:val="single" w:color="000000" w:sz="4" w:space="0"/>
            </w:tcBorders>
            <w:tcW w:w="2033" w:type="dxa"/>
            <w:vAlign w:val="center"/>
            <w:vMerge w:val="continue"/>
            <w:textDirection w:val="lrTb"/>
            <w:noWrap/>
          </w:tcPr>
          <w:p>
            <w:pPr>
              <w:jc w:val="center"/>
              <w:spacing w:line="360" w:lineRule="exact"/>
              <w:widowControl/>
              <w:rPr>
                <w:rFonts w:ascii="宋体" w:hAnsi="宋体" w:cs="宋体"/>
                <w:sz w:val="24"/>
              </w:rPr>
            </w:pPr>
            <w:r>
              <w:rPr>
                <w:rFonts w:ascii="宋体" w:hAnsi="宋体" w:cs="宋体"/>
                <w:sz w:val="24"/>
              </w:rPr>
            </w:r>
            <w:r/>
          </w:p>
        </w:tc>
      </w:tr>
      <w:tr>
        <w:trPr>
          <w:trHeight w:val="808"/>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jc w:val="center"/>
              <w:spacing w:line="360" w:lineRule="exact"/>
              <w:widowControl/>
              <w:rPr>
                <w:sz w:val="24"/>
                <w:lang w:bidi="ar"/>
              </w:rPr>
            </w:pPr>
            <w:r>
              <w:rPr>
                <w:rFonts w:hint="eastAsia"/>
                <w:sz w:val="24"/>
                <w:lang w:bidi="ar"/>
              </w:rPr>
              <w:t xml:space="preserve">宿舍管理员</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人员工资</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left w:val="single" w:color="000000" w:sz="4" w:space="0"/>
              <w:right w:val="single" w:color="000000" w:sz="4" w:space="0"/>
            </w:tcBorders>
            <w:tcW w:w="2033" w:type="dxa"/>
            <w:vAlign w:val="center"/>
            <w:vMerge w:val="continue"/>
            <w:textDirection w:val="lrTb"/>
            <w:noWrap/>
          </w:tcPr>
          <w:p>
            <w:pPr>
              <w:jc w:val="center"/>
              <w:spacing w:line="360" w:lineRule="exact"/>
              <w:widowControl/>
              <w:rPr>
                <w:rFonts w:ascii="宋体" w:hAnsi="宋体" w:cs="宋体"/>
                <w:sz w:val="24"/>
              </w:rPr>
            </w:pPr>
            <w:r>
              <w:rPr>
                <w:rFonts w:ascii="宋体" w:hAnsi="宋体" w:cs="宋体"/>
                <w:sz w:val="24"/>
              </w:rPr>
            </w:r>
            <w:r/>
          </w:p>
        </w:tc>
      </w:tr>
      <w:tr>
        <w:trPr>
          <w:trHeight w:val="764"/>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ascii="宋体" w:hAnsi="宋体" w:cs="宋体"/>
                <w:sz w:val="24"/>
              </w:rPr>
              <w:t xml:space="preserve">9</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jc w:val="center"/>
              <w:spacing w:line="360" w:lineRule="exact"/>
              <w:widowControl/>
              <w:rPr>
                <w:sz w:val="24"/>
                <w:lang w:bidi="ar"/>
              </w:rPr>
            </w:pPr>
            <w:r>
              <w:rPr>
                <w:rFonts w:hint="eastAsia"/>
                <w:sz w:val="24"/>
                <w:lang w:bidi="ar"/>
              </w:rPr>
              <w:t xml:space="preserve">会务服务  人员</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人员工资</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left w:val="single" w:color="000000" w:sz="4" w:space="0"/>
              <w:bottom w:val="single" w:color="000000" w:sz="4" w:space="0"/>
              <w:right w:val="single" w:color="000000" w:sz="4" w:space="0"/>
            </w:tcBorders>
            <w:tcW w:w="2033" w:type="dxa"/>
            <w:vAlign w:val="center"/>
            <w:vMerge w:val="continue"/>
            <w:textDirection w:val="lrTb"/>
            <w:noWrap/>
          </w:tcPr>
          <w:p>
            <w:pPr>
              <w:jc w:val="center"/>
              <w:spacing w:line="360" w:lineRule="exact"/>
              <w:widowControl/>
              <w:rPr>
                <w:rFonts w:ascii="宋体" w:hAnsi="宋体" w:cs="宋体"/>
                <w:sz w:val="24"/>
              </w:rPr>
            </w:pPr>
            <w:r>
              <w:rPr>
                <w:rFonts w:ascii="宋体" w:hAnsi="宋体" w:cs="宋体"/>
                <w:sz w:val="24"/>
              </w:rPr>
            </w:r>
            <w:r/>
          </w:p>
        </w:tc>
      </w:tr>
      <w:tr>
        <w:trPr>
          <w:trHeight w:val="120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二</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社会保险</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t xml:space="preserve">35</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tcPr>
          <w:p>
            <w:pPr>
              <w:jc w:val="left"/>
              <w:spacing w:line="300" w:lineRule="exact"/>
              <w:widowControl/>
              <w:rPr>
                <w:rFonts w:ascii="宋体" w:hAnsi="宋体" w:cs="宋体"/>
                <w:sz w:val="24"/>
              </w:rPr>
            </w:pPr>
            <w:r>
              <w:rPr>
                <w:rFonts w:hint="eastAsia" w:ascii="宋体" w:hAnsi="宋体" w:cs="宋体"/>
                <w:sz w:val="24"/>
              </w:rPr>
              <w:t xml:space="preserve">所有人员必须足额缴纳社保费用，社保（企业部分）不得低于1292.47元/人/每月。</w:t>
            </w:r>
            <w:r/>
          </w:p>
        </w:tc>
      </w:tr>
      <w:tr>
        <w:trPr>
          <w:trHeight w:val="63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三</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住房公积金</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t xml:space="preserve">35</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tcPr>
          <w:p>
            <w:pPr>
              <w:jc w:val="left"/>
              <w:spacing w:line="300" w:lineRule="exact"/>
              <w:widowControl/>
              <w:rPr>
                <w:rFonts w:ascii="宋体" w:hAnsi="宋体" w:cs="宋体"/>
                <w:sz w:val="24"/>
              </w:rPr>
            </w:pPr>
            <w:r>
              <w:rPr>
                <w:rFonts w:hint="eastAsia" w:ascii="宋体" w:hAnsi="宋体" w:cs="宋体"/>
                <w:sz w:val="24"/>
              </w:rPr>
              <w:t xml:space="preserve">住房公积金不得低于114元/人/每月。</w:t>
            </w:r>
            <w:r/>
          </w:p>
        </w:tc>
      </w:tr>
      <w:tr>
        <w:trPr>
          <w:trHeight w:val="74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四</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法定节假日加班费</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tcPr>
          <w:p>
            <w:pPr>
              <w:jc w:val="left"/>
              <w:spacing w:line="300" w:lineRule="exact"/>
              <w:widowControl/>
              <w:rPr>
                <w:rFonts w:ascii="宋体" w:hAnsi="宋体" w:cs="宋体"/>
                <w:sz w:val="24"/>
              </w:rPr>
            </w:pPr>
            <w:r>
              <w:rPr>
                <w:rFonts w:hint="eastAsia" w:ascii="宋体" w:hAnsi="宋体" w:cs="宋体"/>
                <w:sz w:val="24"/>
              </w:rPr>
              <w:t xml:space="preserve">法定节假日加班费不得低于4357.25元/人/每年，人数按不少于1</w:t>
            </w:r>
            <w:r>
              <w:rPr>
                <w:rFonts w:ascii="宋体" w:hAnsi="宋体" w:cs="宋体"/>
                <w:sz w:val="24"/>
              </w:rPr>
              <w:t xml:space="preserve">7</w:t>
            </w:r>
            <w:r>
              <w:rPr>
                <w:rFonts w:hint="eastAsia" w:ascii="宋体" w:hAnsi="宋体" w:cs="宋体"/>
                <w:sz w:val="24"/>
              </w:rPr>
              <w:t xml:space="preserve">人数加班计算。</w:t>
            </w:r>
            <w:r/>
          </w:p>
        </w:tc>
      </w:tr>
      <w:tr>
        <w:trPr>
          <w:trHeight w:val="61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五</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综合管理费</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tcPr>
          <w:p>
            <w:pPr>
              <w:jc w:val="left"/>
              <w:spacing w:line="360" w:lineRule="exact"/>
              <w:widowControl/>
              <w:rPr>
                <w:rFonts w:ascii="宋体" w:hAnsi="宋体" w:cs="宋体"/>
                <w:sz w:val="24"/>
              </w:rPr>
            </w:pPr>
            <w:r>
              <w:rPr>
                <w:rFonts w:ascii="宋体" w:hAnsi="宋体" w:cs="宋体"/>
                <w:sz w:val="24"/>
              </w:rPr>
            </w:r>
            <w:r/>
          </w:p>
        </w:tc>
      </w:tr>
      <w:tr>
        <w:trPr>
          <w:trHeight w:val="504"/>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1</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lang w:bidi="ar"/>
              </w:rPr>
            </w:pPr>
            <w:r>
              <w:rPr>
                <w:rFonts w:hint="eastAsia" w:ascii="宋体" w:hAnsi="宋体" w:cs="宋体"/>
                <w:sz w:val="24"/>
                <w:lang w:bidi="ar"/>
              </w:rPr>
              <w:t xml:space="preserve">服装费</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lang w:bidi="ar"/>
              </w:rPr>
            </w:pPr>
            <w:r>
              <w:rPr>
                <w:rFonts w:hint="eastAsia" w:ascii="宋体" w:hAnsi="宋体" w:cs="宋体"/>
                <w:sz w:val="24"/>
                <w:lang w:bidi="ar"/>
              </w:rPr>
              <w:t xml:space="preserve">35人</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不低于200元/人/年</w:t>
            </w:r>
            <w:r/>
          </w:p>
        </w:tc>
      </w:tr>
      <w:tr>
        <w:trPr>
          <w:trHeight w:val="504"/>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2</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lang w:bidi="ar"/>
              </w:rPr>
            </w:pPr>
            <w:r>
              <w:rPr>
                <w:rFonts w:hint="eastAsia" w:ascii="宋体" w:hAnsi="宋体" w:cs="宋体"/>
                <w:sz w:val="24"/>
                <w:lang w:bidi="ar"/>
              </w:rPr>
              <w:t xml:space="preserve">福利费</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lang w:bidi="ar"/>
              </w:rPr>
            </w:pPr>
            <w:r>
              <w:rPr>
                <w:rFonts w:hint="eastAsia" w:ascii="宋体" w:hAnsi="宋体" w:cs="宋体"/>
                <w:sz w:val="24"/>
                <w:lang w:bidi="ar"/>
              </w:rPr>
              <w:t xml:space="preserve">35人</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不低于1200元/人/年</w:t>
            </w:r>
            <w:r/>
          </w:p>
        </w:tc>
      </w:tr>
      <w:tr>
        <w:trPr>
          <w:trHeight w:val="504"/>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3</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lang w:bidi="ar"/>
              </w:rPr>
            </w:pPr>
            <w:r>
              <w:rPr>
                <w:rFonts w:hint="eastAsia" w:ascii="宋体" w:hAnsi="宋体" w:cs="宋体"/>
                <w:sz w:val="24"/>
                <w:lang w:bidi="ar"/>
              </w:rPr>
              <w:t xml:space="preserve">垃圾清理费</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lang w:bidi="ar"/>
              </w:rPr>
            </w:pPr>
            <w:r>
              <w:rPr>
                <w:rFonts w:hint="eastAsia" w:ascii="宋体" w:hAnsi="宋体" w:cs="宋体"/>
                <w:sz w:val="24"/>
                <w:lang w:bidi="ar"/>
              </w:rPr>
              <w:t xml:space="preserve">1年</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不低于40000元/年</w:t>
            </w:r>
            <w:r/>
          </w:p>
        </w:tc>
      </w:tr>
      <w:tr>
        <w:trPr>
          <w:trHeight w:val="504"/>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4</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lang w:bidi="ar"/>
              </w:rPr>
            </w:pPr>
            <w:r>
              <w:rPr>
                <w:rFonts w:hint="eastAsia" w:ascii="宋体" w:hAnsi="宋体" w:cs="宋体"/>
                <w:sz w:val="24"/>
                <w:lang w:bidi="ar"/>
              </w:rPr>
              <w:t xml:space="preserve">保洁耗材费</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lang w:bidi="ar"/>
              </w:rPr>
            </w:pPr>
            <w:r>
              <w:rPr>
                <w:rFonts w:hint="eastAsia" w:ascii="宋体" w:hAnsi="宋体" w:cs="宋体"/>
                <w:sz w:val="24"/>
                <w:lang w:bidi="ar"/>
              </w:rPr>
              <w:t xml:space="preserve">1年</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不低于38000元/年</w:t>
            </w:r>
            <w:r/>
          </w:p>
        </w:tc>
      </w:tr>
      <w:tr>
        <w:trPr>
          <w:trHeight w:val="504"/>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5</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lang w:bidi="ar"/>
              </w:rPr>
            </w:pPr>
            <w:r>
              <w:rPr>
                <w:rFonts w:hint="eastAsia" w:ascii="宋体" w:hAnsi="宋体" w:cs="宋体"/>
                <w:sz w:val="24"/>
                <w:lang w:bidi="ar"/>
              </w:rPr>
              <w:t xml:space="preserve">化粪池清理</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lang w:bidi="ar"/>
              </w:rPr>
            </w:pPr>
            <w:r>
              <w:rPr>
                <w:rFonts w:hint="eastAsia" w:ascii="宋体" w:hAnsi="宋体" w:cs="宋体"/>
                <w:sz w:val="24"/>
                <w:lang w:bidi="ar"/>
              </w:rPr>
              <w:t xml:space="preserve">1年</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不低于10000元/年</w:t>
            </w:r>
            <w:r/>
          </w:p>
        </w:tc>
      </w:tr>
      <w:tr>
        <w:trPr>
          <w:trHeight w:val="51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6</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管理费</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tcPr>
          <w:p>
            <w:pPr>
              <w:jc w:val="left"/>
              <w:spacing w:line="360" w:lineRule="exact"/>
              <w:widowControl/>
              <w:rPr>
                <w:rFonts w:ascii="宋体" w:hAnsi="宋体" w:cs="宋体"/>
                <w:sz w:val="24"/>
              </w:rPr>
            </w:pPr>
            <w:r>
              <w:rPr>
                <w:rFonts w:ascii="宋体" w:hAnsi="宋体" w:cs="宋体"/>
                <w:sz w:val="24"/>
              </w:rPr>
            </w:r>
            <w:r/>
          </w:p>
        </w:tc>
      </w:tr>
      <w:tr>
        <w:trPr>
          <w:trHeight w:val="505"/>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7</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其他费用</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tcPr>
          <w:p>
            <w:pPr>
              <w:jc w:val="left"/>
              <w:spacing w:line="360" w:lineRule="exact"/>
              <w:widowControl/>
              <w:rPr>
                <w:rFonts w:ascii="宋体" w:hAnsi="宋体" w:cs="宋体"/>
                <w:sz w:val="24"/>
              </w:rPr>
            </w:pPr>
            <w:r>
              <w:rPr>
                <w:rFonts w:ascii="宋体" w:hAnsi="宋体" w:cs="宋体"/>
                <w:sz w:val="24"/>
              </w:rPr>
            </w:r>
            <w:r/>
          </w:p>
        </w:tc>
      </w:tr>
      <w:tr>
        <w:trPr>
          <w:trHeight w:val="504"/>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tcPr>
          <w:p>
            <w:pPr>
              <w:jc w:val="left"/>
              <w:spacing w:line="360" w:lineRule="exact"/>
              <w:widowControl/>
              <w:rPr>
                <w:rFonts w:ascii="宋体" w:hAnsi="宋体" w:cs="宋体"/>
                <w:sz w:val="24"/>
              </w:rPr>
            </w:pPr>
            <w:r>
              <w:rPr>
                <w:rFonts w:ascii="宋体" w:hAnsi="宋体" w:cs="宋体"/>
                <w:sz w:val="24"/>
              </w:rPr>
            </w:r>
            <w:r/>
          </w:p>
        </w:tc>
      </w:tr>
      <w:tr>
        <w:trPr>
          <w:trHeight w:val="1252"/>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六</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税金</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tcPr>
          <w:p>
            <w:pPr>
              <w:jc w:val="left"/>
              <w:spacing w:line="300" w:lineRule="exact"/>
              <w:widowControl/>
              <w:rPr>
                <w:rFonts w:ascii="宋体" w:hAnsi="宋体" w:cs="宋体"/>
                <w:sz w:val="24"/>
              </w:rPr>
            </w:pPr>
            <w:r>
              <w:rPr>
                <w:rFonts w:hint="eastAsia" w:ascii="宋体" w:hAnsi="宋体" w:cs="宋体"/>
                <w:sz w:val="24"/>
              </w:rPr>
              <w:t xml:space="preserve">六=（一+二+三+四+五）*税金费率，税金费率不得低于6.72%。</w:t>
            </w:r>
            <w:r/>
          </w:p>
        </w:tc>
      </w:tr>
      <w:tr>
        <w:trPr>
          <w:trHeight w:val="641"/>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七</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一年总价（元）=（一+二+……+六）</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tcPr>
          <w:p>
            <w:pPr>
              <w:jc w:val="left"/>
              <w:spacing w:line="300" w:lineRule="exact"/>
              <w:widowControl/>
              <w:rPr>
                <w:rFonts w:ascii="宋体" w:hAnsi="宋体" w:cs="宋体"/>
                <w:sz w:val="24"/>
              </w:rPr>
            </w:pPr>
            <w:r>
              <w:rPr>
                <w:rFonts w:ascii="宋体" w:hAnsi="宋体" w:cs="宋体"/>
                <w:sz w:val="24"/>
              </w:rPr>
            </w:r>
            <w:r/>
          </w:p>
        </w:tc>
      </w:tr>
      <w:tr>
        <w:trPr>
          <w:trHeight w:val="641"/>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八</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三年总价（元）</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tcPr>
          <w:p>
            <w:pPr>
              <w:jc w:val="left"/>
              <w:spacing w:line="300" w:lineRule="exact"/>
              <w:widowControl/>
              <w:rPr>
                <w:rFonts w:ascii="宋体" w:hAnsi="宋体" w:cs="宋体"/>
                <w:sz w:val="24"/>
              </w:rPr>
            </w:pPr>
            <w:r>
              <w:rPr>
                <w:rFonts w:ascii="宋体" w:hAnsi="宋体" w:cs="宋体"/>
                <w:sz w:val="24"/>
              </w:rPr>
            </w:r>
            <w:r/>
          </w:p>
        </w:tc>
      </w:tr>
    </w:tbl>
    <w:p>
      <w:pPr>
        <w:ind w:firstLine="470"/>
        <w:spacing w:line="500" w:lineRule="exact"/>
        <w:rPr>
          <w:rFonts w:ascii="宋体" w:hAnsi="宋体" w:cs="宋体"/>
          <w:i/>
          <w:sz w:val="24"/>
          <w:u w:val="single"/>
        </w:rPr>
      </w:pPr>
      <w:r>
        <w:rPr>
          <w:rFonts w:hint="eastAsia" w:ascii="宋体" w:hAnsi="宋体" w:cs="宋体"/>
          <w:b/>
          <w:i/>
          <w:iCs/>
          <w:sz w:val="24"/>
          <w:u w:val="single"/>
        </w:rPr>
        <w:t xml:space="preserve">注：投标人所提供人员的费用不得低于上述标准进行测算，否则视为未实质性响应招标文件要求</w:t>
      </w:r>
      <w:r>
        <w:rPr>
          <w:rFonts w:hint="eastAsia" w:ascii="宋体" w:hAnsi="宋体" w:cs="宋体"/>
          <w:b/>
          <w:i/>
          <w:iCs/>
          <w:sz w:val="24"/>
        </w:rPr>
        <w:t xml:space="preserve">。</w:t>
      </w:r>
      <w:r>
        <w:rPr>
          <w:rFonts w:hint="eastAsia" w:ascii="宋体" w:hAnsi="宋体" w:cs="宋体"/>
          <w:b/>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rPr>
          <w:rFonts w:ascii="宋体" w:hAnsi="宋体" w:cs="宋体"/>
          <w:b/>
          <w:bCs/>
          <w:sz w:val="32"/>
          <w:szCs w:val="32"/>
        </w:rPr>
      </w:pPr>
      <w:r>
        <w:rPr>
          <w:rFonts w:hint="eastAsia" w:ascii="宋体" w:hAnsi="宋体" w:cs="宋体"/>
          <w:b/>
          <w:bCs/>
          <w:sz w:val="32"/>
          <w:szCs w:val="32"/>
        </w:rPr>
        <w:br w:type="page" w:clear="all"/>
      </w:r>
      <w:r/>
    </w:p>
    <w:p>
      <w:pPr>
        <w:pStyle w:val="1069"/>
        <w:jc w:val="center"/>
        <w:spacing w:beforeAutospacing="0" w:afterAutospacing="0" w:line="0" w:lineRule="atLeast"/>
        <w:rPr>
          <w:rFonts w:ascii="黑体" w:hAnsi="黑体" w:eastAsia="黑体" w:cs="黑体"/>
          <w:i/>
          <w:sz w:val="32"/>
          <w:szCs w:val="32"/>
          <w:u w:val="single"/>
        </w:rPr>
      </w:pP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四</w:t>
      </w:r>
      <w:r>
        <w:rPr>
          <w:rFonts w:hint="eastAsia" w:ascii="黑体" w:hAnsi="黑体" w:eastAsia="黑体" w:cs="黑体"/>
          <w:i/>
          <w:sz w:val="32"/>
          <w:szCs w:val="32"/>
          <w:u w:val="single"/>
        </w:rPr>
        <w:t xml:space="preserve">、技术要求响应及偏离表</w:t>
      </w:r>
      <w:r/>
    </w:p>
    <w:p>
      <w:pPr>
        <w:pStyle w:val="1069"/>
        <w:jc w:val="both"/>
        <w:spacing w:beforeAutospacing="0" w:afterAutospacing="0"/>
        <w:rPr>
          <w:bCs/>
          <w:i/>
          <w:sz w:val="13"/>
          <w:szCs w:val="13"/>
          <w:u w:val="single"/>
        </w:rPr>
      </w:pPr>
      <w:r>
        <w:rPr>
          <w:bCs/>
          <w:i/>
          <w:sz w:val="13"/>
          <w:szCs w:val="13"/>
          <w:u w:val="single"/>
        </w:rPr>
      </w:r>
      <w:r/>
    </w:p>
    <w:tbl>
      <w:tblPr>
        <w:tblStyle w:val="813"/>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jc w:val="center"/>
          <w:tblCellSpacing w:w="0" w:type="dxa"/>
          <w:trHeight w:val="1078"/>
        </w:trPr>
        <w:tc>
          <w:tcPr>
            <w:tcW w:w="810" w:type="dxa"/>
            <w:vAlign w:val="center"/>
            <w:textDirection w:val="lrTb"/>
            <w:noWrap/>
          </w:tcPr>
          <w:p>
            <w:pPr>
              <w:pStyle w:val="1069"/>
              <w:jc w:val="center"/>
              <w:spacing w:beforeAutospacing="0" w:afterAutospacing="0"/>
            </w:pPr>
            <w:r>
              <w:rPr>
                <w:rFonts w:hint="eastAsia"/>
              </w:rPr>
              <w:t xml:space="preserve">序号</w:t>
            </w:r>
            <w:r/>
          </w:p>
        </w:tc>
        <w:tc>
          <w:tcPr>
            <w:tcW w:w="2369" w:type="dxa"/>
            <w:vAlign w:val="center"/>
            <w:textDirection w:val="lrTb"/>
            <w:noWrap/>
          </w:tcPr>
          <w:p>
            <w:pPr>
              <w:pStyle w:val="1069"/>
              <w:jc w:val="center"/>
              <w:spacing w:beforeAutospacing="0" w:afterAutospacing="0"/>
            </w:pPr>
            <w:r>
              <w:rPr>
                <w:rFonts w:hint="eastAsia"/>
              </w:rPr>
              <w:t xml:space="preserve">招标文件要求</w:t>
            </w:r>
            <w:r/>
          </w:p>
        </w:tc>
        <w:tc>
          <w:tcPr>
            <w:tcW w:w="2240" w:type="dxa"/>
            <w:vAlign w:val="center"/>
            <w:textDirection w:val="lrTb"/>
            <w:noWrap/>
          </w:tcPr>
          <w:p>
            <w:pPr>
              <w:pStyle w:val="1069"/>
              <w:jc w:val="center"/>
              <w:spacing w:beforeAutospacing="0" w:afterAutospacing="0"/>
            </w:pPr>
            <w:r>
              <w:rPr>
                <w:rFonts w:hint="eastAsia"/>
              </w:rPr>
              <w:t xml:space="preserve">投标响应情况</w:t>
            </w:r>
            <w:r/>
          </w:p>
        </w:tc>
        <w:tc>
          <w:tcPr>
            <w:tcW w:w="1679" w:type="dxa"/>
            <w:vAlign w:val="center"/>
            <w:textDirection w:val="lrTb"/>
            <w:noWrap/>
          </w:tcPr>
          <w:p>
            <w:pPr>
              <w:pStyle w:val="1069"/>
              <w:jc w:val="center"/>
              <w:spacing w:beforeAutospacing="0" w:afterAutospacing="0"/>
            </w:pPr>
            <w:r>
              <w:rPr>
                <w:rFonts w:hint="eastAsia"/>
              </w:rPr>
              <w:t xml:space="preserve">超出、符合或偏离</w:t>
            </w:r>
            <w:r/>
          </w:p>
        </w:tc>
        <w:tc>
          <w:tcPr>
            <w:tcW w:w="1679" w:type="dxa"/>
            <w:vAlign w:val="center"/>
            <w:textDirection w:val="lrTb"/>
            <w:noWrap/>
          </w:tcPr>
          <w:p>
            <w:pPr>
              <w:pStyle w:val="1069"/>
              <w:jc w:val="center"/>
              <w:spacing w:beforeAutospacing="0" w:afterAutospacing="0"/>
            </w:pPr>
            <w:r>
              <w:rPr>
                <w:rFonts w:hint="eastAsia"/>
              </w:rPr>
              <w:t xml:space="preserve">证明</w:t>
            </w:r>
            <w:r/>
          </w:p>
          <w:p>
            <w:pPr>
              <w:pStyle w:val="1069"/>
              <w:jc w:val="center"/>
              <w:spacing w:beforeAutospacing="0" w:afterAutospacing="0"/>
            </w:pPr>
            <w:r>
              <w:rPr>
                <w:rFonts w:hint="eastAsia"/>
              </w:rPr>
              <w:t xml:space="preserve">材料</w:t>
            </w:r>
            <w:r/>
          </w:p>
        </w:tc>
      </w:tr>
      <w:tr>
        <w:trPr>
          <w:jc w:val="center"/>
          <w:tblCellSpacing w:w="0" w:type="dxa"/>
          <w:trHeight w:val="770"/>
        </w:trPr>
        <w:tc>
          <w:tcPr>
            <w:tcW w:w="810" w:type="dxa"/>
            <w:vAlign w:val="center"/>
            <w:textDirection w:val="lrTb"/>
            <w:noWrap/>
          </w:tcPr>
          <w:p>
            <w:pPr>
              <w:pStyle w:val="1069"/>
              <w:ind w:firstLine="600"/>
              <w:jc w:val="center"/>
              <w:spacing w:beforeAutospacing="0" w:afterAutospacing="0"/>
            </w:pPr>
            <w:r>
              <w:rPr>
                <w:rFonts w:hint="eastAsia"/>
              </w:rPr>
              <w:t xml:space="preserve"> </w:t>
            </w:r>
            <w:r/>
          </w:p>
        </w:tc>
        <w:tc>
          <w:tcPr>
            <w:tcW w:w="2369" w:type="dxa"/>
            <w:vAlign w:val="center"/>
            <w:textDirection w:val="lrTb"/>
            <w:noWrap/>
          </w:tcPr>
          <w:p>
            <w:pPr>
              <w:pStyle w:val="1069"/>
              <w:ind w:firstLine="600"/>
              <w:jc w:val="center"/>
              <w:spacing w:beforeAutospacing="0" w:afterAutospacing="0"/>
            </w:pPr>
            <w:r>
              <w:rPr>
                <w:rFonts w:hint="eastAsia"/>
              </w:rPr>
              <w:t xml:space="preserve"> </w:t>
            </w:r>
            <w:r/>
          </w:p>
        </w:tc>
        <w:tc>
          <w:tcPr>
            <w:tcW w:w="2240" w:type="dxa"/>
            <w:vAlign w:val="center"/>
            <w:textDirection w:val="lrTb"/>
            <w:noWrap/>
          </w:tcPr>
          <w:p>
            <w:pPr>
              <w:pStyle w:val="1069"/>
              <w:ind w:firstLine="600"/>
              <w:jc w:val="center"/>
              <w:spacing w:beforeAutospacing="0" w:afterAutospacing="0"/>
            </w:pPr>
            <w:r>
              <w:rPr>
                <w:rFonts w:hint="eastAsia"/>
              </w:rPr>
              <w:t xml:space="preserve"> </w:t>
            </w:r>
            <w:r/>
          </w:p>
        </w:tc>
        <w:tc>
          <w:tcPr>
            <w:tcW w:w="1679" w:type="dxa"/>
            <w:vAlign w:val="center"/>
            <w:textDirection w:val="lrTb"/>
            <w:noWrap/>
          </w:tcPr>
          <w:p>
            <w:pPr>
              <w:pStyle w:val="1069"/>
              <w:ind w:firstLine="600"/>
              <w:jc w:val="center"/>
              <w:spacing w:beforeAutospacing="0" w:afterAutospacing="0"/>
            </w:pPr>
            <w:r>
              <w:rPr>
                <w:rFonts w:hint="eastAsia"/>
              </w:rPr>
              <w:t xml:space="preserve"> </w:t>
            </w:r>
            <w:r/>
          </w:p>
        </w:tc>
        <w:tc>
          <w:tcPr>
            <w:tcW w:w="1679" w:type="dxa"/>
            <w:vAlign w:val="center"/>
            <w:textDirection w:val="lrTb"/>
            <w:noWrap/>
          </w:tcPr>
          <w:p>
            <w:pPr>
              <w:pStyle w:val="1069"/>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69"/>
              <w:ind w:firstLine="600"/>
              <w:jc w:val="center"/>
              <w:spacing w:beforeAutospacing="0" w:afterAutospacing="0"/>
            </w:pPr>
            <w:r>
              <w:rPr>
                <w:rFonts w:hint="eastAsia"/>
              </w:rPr>
              <w:t xml:space="preserve"> </w:t>
            </w:r>
            <w:r/>
          </w:p>
        </w:tc>
        <w:tc>
          <w:tcPr>
            <w:tcW w:w="2369" w:type="dxa"/>
            <w:vAlign w:val="center"/>
            <w:textDirection w:val="lrTb"/>
            <w:noWrap/>
          </w:tcPr>
          <w:p>
            <w:pPr>
              <w:pStyle w:val="1069"/>
              <w:ind w:firstLine="600"/>
              <w:jc w:val="center"/>
              <w:spacing w:beforeAutospacing="0" w:afterAutospacing="0"/>
            </w:pPr>
            <w:r>
              <w:rPr>
                <w:rFonts w:hint="eastAsia"/>
              </w:rPr>
              <w:t xml:space="preserve"> </w:t>
            </w:r>
            <w:r/>
          </w:p>
        </w:tc>
        <w:tc>
          <w:tcPr>
            <w:tcW w:w="2240" w:type="dxa"/>
            <w:vAlign w:val="center"/>
            <w:textDirection w:val="lrTb"/>
            <w:noWrap/>
          </w:tcPr>
          <w:p>
            <w:pPr>
              <w:pStyle w:val="1069"/>
              <w:ind w:firstLine="600"/>
              <w:jc w:val="center"/>
              <w:spacing w:beforeAutospacing="0" w:afterAutospacing="0"/>
            </w:pPr>
            <w:r>
              <w:rPr>
                <w:rFonts w:hint="eastAsia"/>
              </w:rPr>
              <w:t xml:space="preserve"> </w:t>
            </w:r>
            <w:r/>
          </w:p>
        </w:tc>
        <w:tc>
          <w:tcPr>
            <w:tcW w:w="1679" w:type="dxa"/>
            <w:vAlign w:val="center"/>
            <w:textDirection w:val="lrTb"/>
            <w:noWrap/>
          </w:tcPr>
          <w:p>
            <w:pPr>
              <w:pStyle w:val="1069"/>
              <w:ind w:firstLine="600"/>
              <w:jc w:val="center"/>
              <w:spacing w:beforeAutospacing="0" w:afterAutospacing="0"/>
            </w:pPr>
            <w:r>
              <w:rPr>
                <w:rFonts w:hint="eastAsia"/>
              </w:rPr>
              <w:t xml:space="preserve"> </w:t>
            </w:r>
            <w:r/>
          </w:p>
        </w:tc>
        <w:tc>
          <w:tcPr>
            <w:tcW w:w="1679" w:type="dxa"/>
            <w:vAlign w:val="center"/>
            <w:textDirection w:val="lrTb"/>
            <w:noWrap/>
          </w:tcPr>
          <w:p>
            <w:pPr>
              <w:pStyle w:val="1069"/>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69"/>
              <w:ind w:firstLine="600"/>
              <w:jc w:val="center"/>
              <w:spacing w:beforeAutospacing="0" w:afterAutospacing="0"/>
            </w:pPr>
            <w:r>
              <w:rPr>
                <w:rFonts w:hint="eastAsia"/>
              </w:rPr>
              <w:t xml:space="preserve"> </w:t>
            </w:r>
            <w:r/>
          </w:p>
        </w:tc>
        <w:tc>
          <w:tcPr>
            <w:tcW w:w="2369" w:type="dxa"/>
            <w:vAlign w:val="center"/>
            <w:textDirection w:val="lrTb"/>
            <w:noWrap/>
          </w:tcPr>
          <w:p>
            <w:pPr>
              <w:pStyle w:val="1069"/>
              <w:ind w:firstLine="600"/>
              <w:jc w:val="center"/>
              <w:spacing w:beforeAutospacing="0" w:afterAutospacing="0"/>
            </w:pPr>
            <w:r>
              <w:rPr>
                <w:rFonts w:hint="eastAsia"/>
              </w:rPr>
              <w:t xml:space="preserve"> </w:t>
            </w:r>
            <w:r/>
          </w:p>
        </w:tc>
        <w:tc>
          <w:tcPr>
            <w:tcW w:w="2240" w:type="dxa"/>
            <w:vAlign w:val="center"/>
            <w:textDirection w:val="lrTb"/>
            <w:noWrap/>
          </w:tcPr>
          <w:p>
            <w:pPr>
              <w:pStyle w:val="1069"/>
              <w:ind w:firstLine="600"/>
              <w:jc w:val="center"/>
              <w:spacing w:beforeAutospacing="0" w:afterAutospacing="0"/>
            </w:pPr>
            <w:r>
              <w:rPr>
                <w:rFonts w:hint="eastAsia"/>
              </w:rPr>
              <w:t xml:space="preserve"> </w:t>
            </w:r>
            <w:r/>
          </w:p>
        </w:tc>
        <w:tc>
          <w:tcPr>
            <w:tcW w:w="1679" w:type="dxa"/>
            <w:vAlign w:val="center"/>
            <w:textDirection w:val="lrTb"/>
            <w:noWrap/>
          </w:tcPr>
          <w:p>
            <w:pPr>
              <w:pStyle w:val="1069"/>
              <w:ind w:firstLine="600"/>
              <w:jc w:val="center"/>
              <w:spacing w:beforeAutospacing="0" w:afterAutospacing="0"/>
            </w:pPr>
            <w:r>
              <w:rPr>
                <w:rFonts w:hint="eastAsia"/>
              </w:rPr>
              <w:t xml:space="preserve"> </w:t>
            </w:r>
            <w:r/>
          </w:p>
        </w:tc>
        <w:tc>
          <w:tcPr>
            <w:tcW w:w="1679" w:type="dxa"/>
            <w:vAlign w:val="center"/>
            <w:textDirection w:val="lrTb"/>
            <w:noWrap/>
          </w:tcPr>
          <w:p>
            <w:pPr>
              <w:pStyle w:val="1069"/>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69"/>
              <w:ind w:firstLine="600"/>
              <w:jc w:val="center"/>
              <w:spacing w:beforeAutospacing="0" w:afterAutospacing="0"/>
            </w:pPr>
            <w:r>
              <w:rPr>
                <w:rFonts w:hint="eastAsia"/>
              </w:rPr>
              <w:t xml:space="preserve"> </w:t>
            </w:r>
            <w:r/>
          </w:p>
        </w:tc>
        <w:tc>
          <w:tcPr>
            <w:tcW w:w="2369" w:type="dxa"/>
            <w:vAlign w:val="center"/>
            <w:textDirection w:val="lrTb"/>
            <w:noWrap/>
          </w:tcPr>
          <w:p>
            <w:pPr>
              <w:pStyle w:val="1069"/>
              <w:ind w:firstLine="600"/>
              <w:jc w:val="center"/>
              <w:spacing w:beforeAutospacing="0" w:afterAutospacing="0"/>
            </w:pPr>
            <w:r>
              <w:rPr>
                <w:rFonts w:hint="eastAsia"/>
              </w:rPr>
              <w:t xml:space="preserve"> </w:t>
            </w:r>
            <w:r/>
          </w:p>
        </w:tc>
        <w:tc>
          <w:tcPr>
            <w:tcW w:w="2240" w:type="dxa"/>
            <w:vAlign w:val="center"/>
            <w:textDirection w:val="lrTb"/>
            <w:noWrap/>
          </w:tcPr>
          <w:p>
            <w:pPr>
              <w:pStyle w:val="1069"/>
              <w:ind w:firstLine="600"/>
              <w:jc w:val="center"/>
              <w:spacing w:beforeAutospacing="0" w:afterAutospacing="0"/>
            </w:pPr>
            <w:r>
              <w:rPr>
                <w:rFonts w:hint="eastAsia"/>
              </w:rPr>
              <w:t xml:space="preserve"> </w:t>
            </w:r>
            <w:r/>
          </w:p>
        </w:tc>
        <w:tc>
          <w:tcPr>
            <w:tcW w:w="1679" w:type="dxa"/>
            <w:vAlign w:val="center"/>
            <w:textDirection w:val="lrTb"/>
            <w:noWrap/>
          </w:tcPr>
          <w:p>
            <w:pPr>
              <w:pStyle w:val="1069"/>
              <w:ind w:firstLine="600"/>
              <w:jc w:val="center"/>
              <w:spacing w:beforeAutospacing="0" w:afterAutospacing="0"/>
            </w:pPr>
            <w:r>
              <w:rPr>
                <w:rFonts w:hint="eastAsia"/>
              </w:rPr>
              <w:t xml:space="preserve"> </w:t>
            </w:r>
            <w:r/>
          </w:p>
        </w:tc>
        <w:tc>
          <w:tcPr>
            <w:tcW w:w="1679" w:type="dxa"/>
            <w:vAlign w:val="center"/>
            <w:textDirection w:val="lrTb"/>
            <w:noWrap/>
          </w:tcPr>
          <w:p>
            <w:pPr>
              <w:pStyle w:val="1069"/>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69"/>
              <w:ind w:firstLine="600"/>
              <w:jc w:val="center"/>
              <w:spacing w:beforeAutospacing="0" w:afterAutospacing="0"/>
            </w:pPr>
            <w:r>
              <w:rPr>
                <w:rFonts w:hint="eastAsia"/>
              </w:rPr>
              <w:t xml:space="preserve"> </w:t>
            </w:r>
            <w:r/>
          </w:p>
        </w:tc>
        <w:tc>
          <w:tcPr>
            <w:tcW w:w="2369" w:type="dxa"/>
            <w:vAlign w:val="center"/>
            <w:textDirection w:val="lrTb"/>
            <w:noWrap/>
          </w:tcPr>
          <w:p>
            <w:pPr>
              <w:pStyle w:val="1069"/>
              <w:ind w:firstLine="600"/>
              <w:jc w:val="center"/>
              <w:spacing w:beforeAutospacing="0" w:afterAutospacing="0"/>
            </w:pPr>
            <w:r>
              <w:rPr>
                <w:rFonts w:hint="eastAsia"/>
              </w:rPr>
              <w:t xml:space="preserve"> </w:t>
            </w:r>
            <w:r/>
          </w:p>
        </w:tc>
        <w:tc>
          <w:tcPr>
            <w:tcW w:w="2240" w:type="dxa"/>
            <w:vAlign w:val="center"/>
            <w:textDirection w:val="lrTb"/>
            <w:noWrap/>
          </w:tcPr>
          <w:p>
            <w:pPr>
              <w:pStyle w:val="1069"/>
              <w:ind w:firstLine="600"/>
              <w:jc w:val="center"/>
              <w:spacing w:beforeAutospacing="0" w:afterAutospacing="0"/>
            </w:pPr>
            <w:r>
              <w:rPr>
                <w:rFonts w:hint="eastAsia"/>
              </w:rPr>
              <w:t xml:space="preserve"> </w:t>
            </w:r>
            <w:r/>
          </w:p>
        </w:tc>
        <w:tc>
          <w:tcPr>
            <w:tcW w:w="1679" w:type="dxa"/>
            <w:vAlign w:val="center"/>
            <w:textDirection w:val="lrTb"/>
            <w:noWrap/>
          </w:tcPr>
          <w:p>
            <w:pPr>
              <w:pStyle w:val="1069"/>
              <w:ind w:firstLine="600"/>
              <w:jc w:val="center"/>
              <w:spacing w:beforeAutospacing="0" w:afterAutospacing="0"/>
            </w:pPr>
            <w:r>
              <w:rPr>
                <w:rFonts w:hint="eastAsia"/>
              </w:rPr>
              <w:t xml:space="preserve"> </w:t>
            </w:r>
            <w:r/>
          </w:p>
        </w:tc>
        <w:tc>
          <w:tcPr>
            <w:tcW w:w="1679" w:type="dxa"/>
            <w:vAlign w:val="center"/>
            <w:textDirection w:val="lrTb"/>
            <w:noWrap/>
          </w:tcPr>
          <w:p>
            <w:pPr>
              <w:pStyle w:val="1069"/>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69"/>
              <w:ind w:firstLine="600"/>
              <w:jc w:val="center"/>
              <w:spacing w:beforeAutospacing="0" w:afterAutospacing="0"/>
            </w:pPr>
            <w:r>
              <w:rPr>
                <w:rFonts w:hint="eastAsia"/>
              </w:rPr>
              <w:t xml:space="preserve"> </w:t>
            </w:r>
            <w:r/>
          </w:p>
        </w:tc>
        <w:tc>
          <w:tcPr>
            <w:tcW w:w="2369" w:type="dxa"/>
            <w:vAlign w:val="center"/>
            <w:textDirection w:val="lrTb"/>
            <w:noWrap/>
          </w:tcPr>
          <w:p>
            <w:pPr>
              <w:pStyle w:val="1069"/>
              <w:ind w:firstLine="600"/>
              <w:jc w:val="center"/>
              <w:spacing w:beforeAutospacing="0" w:afterAutospacing="0"/>
            </w:pPr>
            <w:r>
              <w:rPr>
                <w:rFonts w:hint="eastAsia"/>
              </w:rPr>
              <w:t xml:space="preserve"> </w:t>
            </w:r>
            <w:r/>
          </w:p>
        </w:tc>
        <w:tc>
          <w:tcPr>
            <w:tcW w:w="2240" w:type="dxa"/>
            <w:vAlign w:val="center"/>
            <w:textDirection w:val="lrTb"/>
            <w:noWrap/>
          </w:tcPr>
          <w:p>
            <w:pPr>
              <w:pStyle w:val="1069"/>
              <w:ind w:firstLine="600"/>
              <w:jc w:val="center"/>
              <w:spacing w:beforeAutospacing="0" w:afterAutospacing="0"/>
            </w:pPr>
            <w:r>
              <w:rPr>
                <w:rFonts w:hint="eastAsia"/>
              </w:rPr>
              <w:t xml:space="preserve"> </w:t>
            </w:r>
            <w:r/>
          </w:p>
        </w:tc>
        <w:tc>
          <w:tcPr>
            <w:tcW w:w="1679" w:type="dxa"/>
            <w:vAlign w:val="center"/>
            <w:textDirection w:val="lrTb"/>
            <w:noWrap/>
          </w:tcPr>
          <w:p>
            <w:pPr>
              <w:pStyle w:val="1069"/>
              <w:ind w:firstLine="600"/>
              <w:jc w:val="center"/>
              <w:spacing w:beforeAutospacing="0" w:afterAutospacing="0"/>
            </w:pPr>
            <w:r>
              <w:rPr>
                <w:rFonts w:hint="eastAsia"/>
              </w:rPr>
              <w:t xml:space="preserve"> </w:t>
            </w:r>
            <w:r/>
          </w:p>
        </w:tc>
        <w:tc>
          <w:tcPr>
            <w:tcW w:w="1679" w:type="dxa"/>
            <w:vAlign w:val="center"/>
            <w:textDirection w:val="lrTb"/>
            <w:noWrap/>
          </w:tcPr>
          <w:p>
            <w:pPr>
              <w:pStyle w:val="1069"/>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69"/>
              <w:ind w:firstLine="600"/>
              <w:jc w:val="center"/>
              <w:spacing w:beforeAutospacing="0" w:afterAutospacing="0"/>
            </w:pPr>
            <w:r>
              <w:rPr>
                <w:rFonts w:hint="eastAsia"/>
              </w:rPr>
              <w:t xml:space="preserve"> </w:t>
            </w:r>
            <w:r/>
          </w:p>
        </w:tc>
        <w:tc>
          <w:tcPr>
            <w:tcW w:w="2369" w:type="dxa"/>
            <w:vAlign w:val="center"/>
            <w:textDirection w:val="lrTb"/>
            <w:noWrap/>
          </w:tcPr>
          <w:p>
            <w:pPr>
              <w:pStyle w:val="1069"/>
              <w:ind w:firstLine="600"/>
              <w:jc w:val="center"/>
              <w:spacing w:beforeAutospacing="0" w:afterAutospacing="0"/>
            </w:pPr>
            <w:r>
              <w:rPr>
                <w:rFonts w:hint="eastAsia"/>
              </w:rPr>
              <w:t xml:space="preserve"> </w:t>
            </w:r>
            <w:r/>
          </w:p>
        </w:tc>
        <w:tc>
          <w:tcPr>
            <w:tcW w:w="2240" w:type="dxa"/>
            <w:vAlign w:val="center"/>
            <w:textDirection w:val="lrTb"/>
            <w:noWrap/>
          </w:tcPr>
          <w:p>
            <w:pPr>
              <w:pStyle w:val="1069"/>
              <w:ind w:firstLine="600"/>
              <w:jc w:val="center"/>
              <w:spacing w:beforeAutospacing="0" w:afterAutospacing="0"/>
            </w:pPr>
            <w:r>
              <w:rPr>
                <w:rFonts w:hint="eastAsia"/>
              </w:rPr>
              <w:t xml:space="preserve"> </w:t>
            </w:r>
            <w:r/>
          </w:p>
        </w:tc>
        <w:tc>
          <w:tcPr>
            <w:tcW w:w="1679" w:type="dxa"/>
            <w:vAlign w:val="center"/>
            <w:textDirection w:val="lrTb"/>
            <w:noWrap/>
          </w:tcPr>
          <w:p>
            <w:pPr>
              <w:pStyle w:val="1069"/>
              <w:ind w:firstLine="600"/>
              <w:jc w:val="center"/>
              <w:spacing w:beforeAutospacing="0" w:afterAutospacing="0"/>
            </w:pPr>
            <w:r>
              <w:rPr>
                <w:rFonts w:hint="eastAsia"/>
              </w:rPr>
              <w:t xml:space="preserve"> </w:t>
            </w:r>
            <w:r/>
          </w:p>
        </w:tc>
        <w:tc>
          <w:tcPr>
            <w:tcW w:w="1679" w:type="dxa"/>
            <w:vAlign w:val="center"/>
            <w:textDirection w:val="lrTb"/>
            <w:noWrap/>
          </w:tcPr>
          <w:p>
            <w:pPr>
              <w:pStyle w:val="1069"/>
              <w:ind w:firstLine="600"/>
              <w:jc w:val="center"/>
              <w:spacing w:beforeAutospacing="0" w:afterAutospacing="0"/>
            </w:pPr>
            <w:r>
              <w:rPr>
                <w:rFonts w:hint="eastAsia"/>
              </w:rPr>
              <w:t xml:space="preserve"> </w:t>
            </w:r>
            <w:r/>
          </w:p>
        </w:tc>
      </w:tr>
      <w:tr>
        <w:trPr>
          <w:jc w:val="center"/>
          <w:tblCellSpacing w:w="0" w:type="dxa"/>
          <w:trHeight w:val="779"/>
        </w:trPr>
        <w:tc>
          <w:tcPr>
            <w:tcW w:w="810" w:type="dxa"/>
            <w:vAlign w:val="center"/>
            <w:textDirection w:val="lrTb"/>
            <w:noWrap/>
          </w:tcPr>
          <w:p>
            <w:pPr>
              <w:pStyle w:val="1069"/>
              <w:ind w:firstLine="600"/>
              <w:jc w:val="center"/>
              <w:spacing w:beforeAutospacing="0" w:afterAutospacing="0"/>
            </w:pPr>
            <w:r>
              <w:rPr>
                <w:rFonts w:hint="eastAsia"/>
              </w:rPr>
              <w:t xml:space="preserve"> </w:t>
            </w:r>
            <w:r/>
          </w:p>
        </w:tc>
        <w:tc>
          <w:tcPr>
            <w:tcW w:w="2369" w:type="dxa"/>
            <w:vAlign w:val="center"/>
            <w:textDirection w:val="lrTb"/>
            <w:noWrap/>
          </w:tcPr>
          <w:p>
            <w:pPr>
              <w:pStyle w:val="1069"/>
              <w:ind w:firstLine="480"/>
              <w:jc w:val="center"/>
              <w:spacing w:beforeAutospacing="0" w:afterAutospacing="0"/>
            </w:pPr>
            <w:r>
              <w:rPr>
                <w:rFonts w:hint="eastAsia"/>
              </w:rPr>
              <w:t xml:space="preserve">……</w:t>
            </w:r>
            <w:r/>
          </w:p>
        </w:tc>
        <w:tc>
          <w:tcPr>
            <w:tcW w:w="2240" w:type="dxa"/>
            <w:vAlign w:val="center"/>
            <w:textDirection w:val="lrTb"/>
            <w:noWrap/>
          </w:tcPr>
          <w:p>
            <w:pPr>
              <w:pStyle w:val="1069"/>
              <w:ind w:firstLine="600"/>
              <w:jc w:val="center"/>
              <w:spacing w:beforeAutospacing="0" w:afterAutospacing="0"/>
            </w:pPr>
            <w:r>
              <w:rPr>
                <w:rFonts w:hint="eastAsia"/>
              </w:rPr>
              <w:t xml:space="preserve"> </w:t>
            </w:r>
            <w:r/>
          </w:p>
        </w:tc>
        <w:tc>
          <w:tcPr>
            <w:tcW w:w="1679" w:type="dxa"/>
            <w:vAlign w:val="center"/>
            <w:textDirection w:val="lrTb"/>
            <w:noWrap/>
          </w:tcPr>
          <w:p>
            <w:pPr>
              <w:pStyle w:val="1069"/>
              <w:ind w:firstLine="600"/>
              <w:jc w:val="center"/>
              <w:spacing w:beforeAutospacing="0" w:afterAutospacing="0"/>
            </w:pPr>
            <w:r>
              <w:rPr>
                <w:rFonts w:hint="eastAsia"/>
              </w:rPr>
              <w:t xml:space="preserve"> </w:t>
            </w:r>
            <w:r/>
          </w:p>
        </w:tc>
        <w:tc>
          <w:tcPr>
            <w:tcW w:w="1679" w:type="dxa"/>
            <w:vAlign w:val="center"/>
            <w:textDirection w:val="lrTb"/>
            <w:noWrap/>
          </w:tcPr>
          <w:p>
            <w:pPr>
              <w:pStyle w:val="1069"/>
              <w:ind w:firstLine="600"/>
              <w:jc w:val="center"/>
              <w:spacing w:beforeAutospacing="0" w:afterAutospacing="0"/>
            </w:pPr>
            <w:r>
              <w:rPr>
                <w:rFonts w:hint="eastAsia"/>
              </w:rPr>
              <w:t xml:space="preserve"> </w:t>
            </w:r>
            <w:r/>
          </w:p>
        </w:tc>
      </w:tr>
    </w:tbl>
    <w:p>
      <w:pPr>
        <w:pStyle w:val="1069"/>
        <w:ind w:firstLine="480"/>
        <w:jc w:val="both"/>
        <w:spacing w:beforeAutospacing="0" w:afterAutospacing="0"/>
      </w:pPr>
      <w:r>
        <w:rPr>
          <w:rFonts w:hint="eastAsia"/>
        </w:rPr>
        <w:t xml:space="preserve">注：行数不够，可自行添加。</w:t>
      </w:r>
      <w:r/>
    </w:p>
    <w:p>
      <w:pPr>
        <w:pStyle w:val="1069"/>
        <w:jc w:val="center"/>
        <w:spacing w:beforeAutospacing="0" w:afterAutospacing="0" w:line="0" w:lineRule="atLeast"/>
      </w:pPr>
      <w:r>
        <w:rPr>
          <w:rFonts w:hint="eastAsia"/>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五</w:t>
      </w:r>
      <w:r>
        <w:rPr>
          <w:rFonts w:hint="eastAsia" w:ascii="黑体" w:hAnsi="黑体" w:eastAsia="黑体" w:cs="黑体"/>
          <w:i/>
          <w:sz w:val="32"/>
          <w:szCs w:val="32"/>
          <w:u w:val="single"/>
        </w:rPr>
        <w:t xml:space="preserve">、商务要求响应及偏离表</w:t>
      </w:r>
      <w:r/>
    </w:p>
    <w:p>
      <w:pPr>
        <w:pStyle w:val="1069"/>
        <w:jc w:val="both"/>
        <w:spacing w:beforeAutospacing="0" w:afterAutospacing="0"/>
        <w:rPr>
          <w:bCs/>
          <w:i/>
          <w:sz w:val="13"/>
          <w:szCs w:val="13"/>
          <w:u w:val="single"/>
        </w:rPr>
      </w:pPr>
      <w:r>
        <w:rPr>
          <w:bCs/>
          <w:i/>
          <w:sz w:val="13"/>
          <w:szCs w:val="13"/>
          <w:u w:val="single"/>
        </w:rPr>
      </w:r>
      <w:r/>
    </w:p>
    <w:tbl>
      <w:tblPr>
        <w:tblStyle w:val="813"/>
        <w:tblW w:w="8777"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1069"/>
              <w:jc w:val="center"/>
              <w:spacing w:beforeAutospacing="0" w:afterAutospacing="0"/>
            </w:pPr>
            <w:r>
              <w:rPr>
                <w:rFonts w:hint="eastAsia"/>
              </w:rPr>
              <w:t xml:space="preserve">序号</w:t>
            </w:r>
            <w:r/>
          </w:p>
        </w:tc>
        <w:tc>
          <w:tcPr>
            <w:tcW w:w="2011" w:type="dxa"/>
            <w:vAlign w:val="center"/>
            <w:textDirection w:val="lrTb"/>
            <w:noWrap/>
          </w:tcPr>
          <w:p>
            <w:pPr>
              <w:pStyle w:val="1069"/>
              <w:jc w:val="center"/>
              <w:spacing w:beforeAutospacing="0" w:afterAutospacing="0"/>
            </w:pPr>
            <w:r>
              <w:rPr>
                <w:rFonts w:hint="eastAsia"/>
              </w:rPr>
              <w:t xml:space="preserve">招标文件要求</w:t>
            </w:r>
            <w:r/>
          </w:p>
        </w:tc>
        <w:tc>
          <w:tcPr>
            <w:tcW w:w="2304" w:type="dxa"/>
            <w:vAlign w:val="center"/>
            <w:textDirection w:val="lrTb"/>
            <w:noWrap/>
          </w:tcPr>
          <w:p>
            <w:pPr>
              <w:pStyle w:val="1069"/>
              <w:jc w:val="center"/>
              <w:spacing w:beforeAutospacing="0" w:afterAutospacing="0"/>
            </w:pPr>
            <w:r>
              <w:rPr>
                <w:rFonts w:hint="eastAsia"/>
              </w:rPr>
              <w:t xml:space="preserve">投标响应情况</w:t>
            </w:r>
            <w:r/>
          </w:p>
        </w:tc>
        <w:tc>
          <w:tcPr>
            <w:tcW w:w="1872" w:type="dxa"/>
            <w:vAlign w:val="center"/>
            <w:textDirection w:val="lrTb"/>
            <w:noWrap/>
          </w:tcPr>
          <w:p>
            <w:pPr>
              <w:pStyle w:val="1069"/>
              <w:jc w:val="center"/>
              <w:spacing w:beforeAutospacing="0" w:afterAutospacing="0"/>
            </w:pPr>
            <w:r>
              <w:rPr>
                <w:rFonts w:hint="eastAsia"/>
              </w:rPr>
              <w:t xml:space="preserve">超出、符合或偏离</w:t>
            </w:r>
            <w:r/>
          </w:p>
        </w:tc>
        <w:tc>
          <w:tcPr>
            <w:tcW w:w="1813" w:type="dxa"/>
            <w:vAlign w:val="center"/>
            <w:textDirection w:val="lrTb"/>
            <w:noWrap/>
          </w:tcPr>
          <w:p>
            <w:pPr>
              <w:pStyle w:val="1069"/>
              <w:jc w:val="center"/>
              <w:spacing w:beforeAutospacing="0" w:afterAutospacing="0"/>
            </w:pPr>
            <w:r>
              <w:rPr>
                <w:rFonts w:hint="eastAsia"/>
              </w:rPr>
              <w:t xml:space="preserve">证明</w:t>
            </w:r>
            <w:r/>
          </w:p>
          <w:p>
            <w:pPr>
              <w:pStyle w:val="1069"/>
              <w:jc w:val="center"/>
              <w:spacing w:beforeAutospacing="0" w:afterAutospacing="0"/>
            </w:pPr>
            <w:r>
              <w:rPr>
                <w:rFonts w:hint="eastAsia"/>
              </w:rPr>
              <w:t xml:space="preserve">材料</w:t>
            </w:r>
            <w:r/>
          </w:p>
        </w:tc>
      </w:tr>
      <w:tr>
        <w:trPr>
          <w:jc w:val="center"/>
          <w:tblCellSpacing w:w="0" w:type="dxa"/>
          <w:trHeight w:val="806"/>
        </w:trPr>
        <w:tc>
          <w:tcPr>
            <w:tcW w:w="777" w:type="dxa"/>
            <w:vAlign w:val="center"/>
            <w:textDirection w:val="lrTb"/>
            <w:noWrap/>
          </w:tcPr>
          <w:p>
            <w:pPr>
              <w:pStyle w:val="1069"/>
              <w:ind w:firstLine="600"/>
              <w:jc w:val="center"/>
              <w:spacing w:beforeAutospacing="0" w:afterAutospacing="0"/>
            </w:pPr>
            <w:r>
              <w:rPr>
                <w:rFonts w:hint="eastAsia"/>
              </w:rPr>
              <w:t xml:space="preserve"> </w:t>
            </w:r>
            <w:r/>
          </w:p>
        </w:tc>
        <w:tc>
          <w:tcPr>
            <w:tcW w:w="2011" w:type="dxa"/>
            <w:vAlign w:val="center"/>
            <w:textDirection w:val="lrTb"/>
            <w:noWrap/>
          </w:tcPr>
          <w:p>
            <w:pPr>
              <w:pStyle w:val="1069"/>
              <w:ind w:firstLine="600"/>
              <w:jc w:val="center"/>
              <w:spacing w:beforeAutospacing="0" w:afterAutospacing="0"/>
            </w:pPr>
            <w:r>
              <w:rPr>
                <w:rFonts w:hint="eastAsia"/>
              </w:rPr>
              <w:t xml:space="preserve"> </w:t>
            </w:r>
            <w:r/>
          </w:p>
        </w:tc>
        <w:tc>
          <w:tcPr>
            <w:tcW w:w="2304" w:type="dxa"/>
            <w:vAlign w:val="center"/>
            <w:textDirection w:val="lrTb"/>
            <w:noWrap/>
          </w:tcPr>
          <w:p>
            <w:pPr>
              <w:pStyle w:val="1069"/>
              <w:ind w:firstLine="600"/>
              <w:jc w:val="center"/>
              <w:spacing w:beforeAutospacing="0" w:afterAutospacing="0"/>
            </w:pPr>
            <w:r>
              <w:rPr>
                <w:rFonts w:hint="eastAsia"/>
              </w:rPr>
              <w:t xml:space="preserve"> </w:t>
            </w:r>
            <w:r/>
          </w:p>
        </w:tc>
        <w:tc>
          <w:tcPr>
            <w:tcW w:w="1872" w:type="dxa"/>
            <w:vAlign w:val="center"/>
            <w:textDirection w:val="lrTb"/>
            <w:noWrap/>
          </w:tcPr>
          <w:p>
            <w:pPr>
              <w:pStyle w:val="1069"/>
              <w:ind w:firstLine="600"/>
              <w:jc w:val="center"/>
              <w:spacing w:beforeAutospacing="0" w:afterAutospacing="0"/>
            </w:pPr>
            <w:r>
              <w:rPr>
                <w:rFonts w:hint="eastAsia"/>
              </w:rPr>
              <w:t xml:space="preserve"> </w:t>
            </w:r>
            <w:r/>
          </w:p>
        </w:tc>
        <w:tc>
          <w:tcPr>
            <w:tcW w:w="1813" w:type="dxa"/>
            <w:vAlign w:val="center"/>
            <w:textDirection w:val="lrTb"/>
            <w:noWrap/>
          </w:tcPr>
          <w:p>
            <w:pPr>
              <w:pStyle w:val="1069"/>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69"/>
              <w:ind w:firstLine="600"/>
              <w:jc w:val="center"/>
              <w:spacing w:beforeAutospacing="0" w:afterAutospacing="0"/>
            </w:pPr>
            <w:r>
              <w:rPr>
                <w:rFonts w:hint="eastAsia"/>
              </w:rPr>
              <w:t xml:space="preserve"> </w:t>
            </w:r>
            <w:r/>
          </w:p>
        </w:tc>
        <w:tc>
          <w:tcPr>
            <w:tcW w:w="2011" w:type="dxa"/>
            <w:vAlign w:val="center"/>
            <w:textDirection w:val="lrTb"/>
            <w:noWrap/>
          </w:tcPr>
          <w:p>
            <w:pPr>
              <w:pStyle w:val="1069"/>
              <w:ind w:firstLine="600"/>
              <w:jc w:val="center"/>
              <w:spacing w:beforeAutospacing="0" w:afterAutospacing="0"/>
            </w:pPr>
            <w:r>
              <w:rPr>
                <w:rFonts w:hint="eastAsia"/>
              </w:rPr>
              <w:t xml:space="preserve"> </w:t>
            </w:r>
            <w:r/>
          </w:p>
        </w:tc>
        <w:tc>
          <w:tcPr>
            <w:tcW w:w="2304" w:type="dxa"/>
            <w:vAlign w:val="center"/>
            <w:textDirection w:val="lrTb"/>
            <w:noWrap/>
          </w:tcPr>
          <w:p>
            <w:pPr>
              <w:pStyle w:val="1069"/>
              <w:ind w:firstLine="600"/>
              <w:jc w:val="center"/>
              <w:spacing w:beforeAutospacing="0" w:afterAutospacing="0"/>
            </w:pPr>
            <w:r>
              <w:rPr>
                <w:rFonts w:hint="eastAsia"/>
              </w:rPr>
              <w:t xml:space="preserve"> </w:t>
            </w:r>
            <w:r/>
          </w:p>
        </w:tc>
        <w:tc>
          <w:tcPr>
            <w:tcW w:w="1872" w:type="dxa"/>
            <w:vAlign w:val="center"/>
            <w:textDirection w:val="lrTb"/>
            <w:noWrap/>
          </w:tcPr>
          <w:p>
            <w:pPr>
              <w:pStyle w:val="1069"/>
              <w:ind w:firstLine="600"/>
              <w:jc w:val="center"/>
              <w:spacing w:beforeAutospacing="0" w:afterAutospacing="0"/>
            </w:pPr>
            <w:r>
              <w:rPr>
                <w:rFonts w:hint="eastAsia"/>
              </w:rPr>
              <w:t xml:space="preserve"> </w:t>
            </w:r>
            <w:r/>
          </w:p>
        </w:tc>
        <w:tc>
          <w:tcPr>
            <w:tcW w:w="1813" w:type="dxa"/>
            <w:vAlign w:val="center"/>
            <w:textDirection w:val="lrTb"/>
            <w:noWrap/>
          </w:tcPr>
          <w:p>
            <w:pPr>
              <w:pStyle w:val="1069"/>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69"/>
              <w:ind w:firstLine="600"/>
              <w:jc w:val="center"/>
              <w:spacing w:beforeAutospacing="0" w:afterAutospacing="0"/>
            </w:pPr>
            <w:r>
              <w:rPr>
                <w:rFonts w:hint="eastAsia"/>
              </w:rPr>
              <w:t xml:space="preserve"> </w:t>
            </w:r>
            <w:r/>
          </w:p>
        </w:tc>
        <w:tc>
          <w:tcPr>
            <w:tcW w:w="2011" w:type="dxa"/>
            <w:vAlign w:val="center"/>
            <w:textDirection w:val="lrTb"/>
            <w:noWrap/>
          </w:tcPr>
          <w:p>
            <w:pPr>
              <w:pStyle w:val="1069"/>
              <w:ind w:firstLine="600"/>
              <w:jc w:val="center"/>
              <w:spacing w:beforeAutospacing="0" w:afterAutospacing="0"/>
            </w:pPr>
            <w:r>
              <w:rPr>
                <w:rFonts w:hint="eastAsia"/>
              </w:rPr>
              <w:t xml:space="preserve"> </w:t>
            </w:r>
            <w:r/>
          </w:p>
        </w:tc>
        <w:tc>
          <w:tcPr>
            <w:tcW w:w="2304" w:type="dxa"/>
            <w:vAlign w:val="center"/>
            <w:textDirection w:val="lrTb"/>
            <w:noWrap/>
          </w:tcPr>
          <w:p>
            <w:pPr>
              <w:pStyle w:val="1069"/>
              <w:ind w:firstLine="600"/>
              <w:jc w:val="center"/>
              <w:spacing w:beforeAutospacing="0" w:afterAutospacing="0"/>
            </w:pPr>
            <w:r>
              <w:rPr>
                <w:rFonts w:hint="eastAsia"/>
              </w:rPr>
              <w:t xml:space="preserve"> </w:t>
            </w:r>
            <w:r/>
          </w:p>
        </w:tc>
        <w:tc>
          <w:tcPr>
            <w:tcW w:w="1872" w:type="dxa"/>
            <w:vAlign w:val="center"/>
            <w:textDirection w:val="lrTb"/>
            <w:noWrap/>
          </w:tcPr>
          <w:p>
            <w:pPr>
              <w:pStyle w:val="1069"/>
              <w:ind w:firstLine="600"/>
              <w:jc w:val="center"/>
              <w:spacing w:beforeAutospacing="0" w:afterAutospacing="0"/>
            </w:pPr>
            <w:r>
              <w:rPr>
                <w:rFonts w:hint="eastAsia"/>
              </w:rPr>
              <w:t xml:space="preserve"> </w:t>
            </w:r>
            <w:r/>
          </w:p>
        </w:tc>
        <w:tc>
          <w:tcPr>
            <w:tcW w:w="1813" w:type="dxa"/>
            <w:vAlign w:val="center"/>
            <w:textDirection w:val="lrTb"/>
            <w:noWrap/>
          </w:tcPr>
          <w:p>
            <w:pPr>
              <w:pStyle w:val="1069"/>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69"/>
              <w:ind w:firstLine="600"/>
              <w:jc w:val="center"/>
              <w:spacing w:beforeAutospacing="0" w:afterAutospacing="0"/>
            </w:pPr>
            <w:r>
              <w:rPr>
                <w:rFonts w:hint="eastAsia"/>
              </w:rPr>
              <w:t xml:space="preserve"> </w:t>
            </w:r>
            <w:r/>
          </w:p>
        </w:tc>
        <w:tc>
          <w:tcPr>
            <w:tcW w:w="2011" w:type="dxa"/>
            <w:vAlign w:val="center"/>
            <w:textDirection w:val="lrTb"/>
            <w:noWrap/>
          </w:tcPr>
          <w:p>
            <w:pPr>
              <w:pStyle w:val="1069"/>
              <w:ind w:firstLine="600"/>
              <w:jc w:val="center"/>
              <w:spacing w:beforeAutospacing="0" w:afterAutospacing="0"/>
            </w:pPr>
            <w:r>
              <w:rPr>
                <w:rFonts w:hint="eastAsia"/>
              </w:rPr>
              <w:t xml:space="preserve"> </w:t>
            </w:r>
            <w:r/>
          </w:p>
        </w:tc>
        <w:tc>
          <w:tcPr>
            <w:tcW w:w="2304" w:type="dxa"/>
            <w:vAlign w:val="center"/>
            <w:textDirection w:val="lrTb"/>
            <w:noWrap/>
          </w:tcPr>
          <w:p>
            <w:pPr>
              <w:pStyle w:val="1069"/>
              <w:ind w:firstLine="600"/>
              <w:jc w:val="center"/>
              <w:spacing w:beforeAutospacing="0" w:afterAutospacing="0"/>
            </w:pPr>
            <w:r>
              <w:rPr>
                <w:rFonts w:hint="eastAsia"/>
              </w:rPr>
              <w:t xml:space="preserve"> </w:t>
            </w:r>
            <w:r/>
          </w:p>
        </w:tc>
        <w:tc>
          <w:tcPr>
            <w:tcW w:w="1872" w:type="dxa"/>
            <w:vAlign w:val="center"/>
            <w:textDirection w:val="lrTb"/>
            <w:noWrap/>
          </w:tcPr>
          <w:p>
            <w:pPr>
              <w:pStyle w:val="1069"/>
              <w:ind w:firstLine="600"/>
              <w:jc w:val="center"/>
              <w:spacing w:beforeAutospacing="0" w:afterAutospacing="0"/>
            </w:pPr>
            <w:r>
              <w:rPr>
                <w:rFonts w:hint="eastAsia"/>
              </w:rPr>
              <w:t xml:space="preserve"> </w:t>
            </w:r>
            <w:r/>
          </w:p>
        </w:tc>
        <w:tc>
          <w:tcPr>
            <w:tcW w:w="1813" w:type="dxa"/>
            <w:vAlign w:val="center"/>
            <w:textDirection w:val="lrTb"/>
            <w:noWrap/>
          </w:tcPr>
          <w:p>
            <w:pPr>
              <w:pStyle w:val="1069"/>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69"/>
              <w:ind w:firstLine="600"/>
              <w:jc w:val="center"/>
              <w:spacing w:beforeAutospacing="0" w:afterAutospacing="0"/>
            </w:pPr>
            <w:r>
              <w:rPr>
                <w:rFonts w:hint="eastAsia"/>
              </w:rPr>
              <w:t xml:space="preserve"> </w:t>
            </w:r>
            <w:r/>
          </w:p>
        </w:tc>
        <w:tc>
          <w:tcPr>
            <w:tcW w:w="2011" w:type="dxa"/>
            <w:vAlign w:val="center"/>
            <w:textDirection w:val="lrTb"/>
            <w:noWrap/>
          </w:tcPr>
          <w:p>
            <w:pPr>
              <w:pStyle w:val="1069"/>
              <w:ind w:firstLine="600"/>
              <w:jc w:val="center"/>
              <w:spacing w:beforeAutospacing="0" w:afterAutospacing="0"/>
            </w:pPr>
            <w:r>
              <w:rPr>
                <w:rFonts w:hint="eastAsia"/>
              </w:rPr>
              <w:t xml:space="preserve"> </w:t>
            </w:r>
            <w:r/>
          </w:p>
        </w:tc>
        <w:tc>
          <w:tcPr>
            <w:tcW w:w="2304" w:type="dxa"/>
            <w:vAlign w:val="center"/>
            <w:textDirection w:val="lrTb"/>
            <w:noWrap/>
          </w:tcPr>
          <w:p>
            <w:pPr>
              <w:pStyle w:val="1069"/>
              <w:ind w:firstLine="600"/>
              <w:jc w:val="center"/>
              <w:spacing w:beforeAutospacing="0" w:afterAutospacing="0"/>
            </w:pPr>
            <w:r>
              <w:rPr>
                <w:rFonts w:hint="eastAsia"/>
              </w:rPr>
              <w:t xml:space="preserve"> </w:t>
            </w:r>
            <w:r/>
          </w:p>
        </w:tc>
        <w:tc>
          <w:tcPr>
            <w:tcW w:w="1872" w:type="dxa"/>
            <w:vAlign w:val="center"/>
            <w:textDirection w:val="lrTb"/>
            <w:noWrap/>
          </w:tcPr>
          <w:p>
            <w:pPr>
              <w:pStyle w:val="1069"/>
              <w:ind w:firstLine="600"/>
              <w:jc w:val="center"/>
              <w:spacing w:beforeAutospacing="0" w:afterAutospacing="0"/>
            </w:pPr>
            <w:r>
              <w:rPr>
                <w:rFonts w:hint="eastAsia"/>
              </w:rPr>
              <w:t xml:space="preserve"> </w:t>
            </w:r>
            <w:r/>
          </w:p>
        </w:tc>
        <w:tc>
          <w:tcPr>
            <w:tcW w:w="1813" w:type="dxa"/>
            <w:vAlign w:val="center"/>
            <w:textDirection w:val="lrTb"/>
            <w:noWrap/>
          </w:tcPr>
          <w:p>
            <w:pPr>
              <w:pStyle w:val="1069"/>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69"/>
              <w:ind w:firstLine="600"/>
              <w:jc w:val="center"/>
              <w:spacing w:beforeAutospacing="0" w:afterAutospacing="0"/>
            </w:pPr>
            <w:r>
              <w:rPr>
                <w:rFonts w:hint="eastAsia"/>
              </w:rPr>
              <w:t xml:space="preserve"> </w:t>
            </w:r>
            <w:r/>
          </w:p>
        </w:tc>
        <w:tc>
          <w:tcPr>
            <w:tcW w:w="2011" w:type="dxa"/>
            <w:vAlign w:val="center"/>
            <w:textDirection w:val="lrTb"/>
            <w:noWrap/>
          </w:tcPr>
          <w:p>
            <w:pPr>
              <w:pStyle w:val="1069"/>
              <w:ind w:firstLine="600"/>
              <w:jc w:val="center"/>
              <w:spacing w:beforeAutospacing="0" w:afterAutospacing="0"/>
            </w:pPr>
            <w:r>
              <w:rPr>
                <w:rFonts w:hint="eastAsia"/>
              </w:rPr>
              <w:t xml:space="preserve"> </w:t>
            </w:r>
            <w:r/>
          </w:p>
        </w:tc>
        <w:tc>
          <w:tcPr>
            <w:tcW w:w="2304" w:type="dxa"/>
            <w:vAlign w:val="center"/>
            <w:textDirection w:val="lrTb"/>
            <w:noWrap/>
          </w:tcPr>
          <w:p>
            <w:pPr>
              <w:pStyle w:val="1069"/>
              <w:ind w:firstLine="600"/>
              <w:jc w:val="center"/>
              <w:spacing w:beforeAutospacing="0" w:afterAutospacing="0"/>
            </w:pPr>
            <w:r>
              <w:rPr>
                <w:rFonts w:hint="eastAsia"/>
              </w:rPr>
              <w:t xml:space="preserve"> </w:t>
            </w:r>
            <w:r/>
          </w:p>
        </w:tc>
        <w:tc>
          <w:tcPr>
            <w:tcW w:w="1872" w:type="dxa"/>
            <w:vAlign w:val="center"/>
            <w:textDirection w:val="lrTb"/>
            <w:noWrap/>
          </w:tcPr>
          <w:p>
            <w:pPr>
              <w:pStyle w:val="1069"/>
              <w:ind w:firstLine="600"/>
              <w:jc w:val="center"/>
              <w:spacing w:beforeAutospacing="0" w:afterAutospacing="0"/>
            </w:pPr>
            <w:r>
              <w:rPr>
                <w:rFonts w:hint="eastAsia"/>
              </w:rPr>
              <w:t xml:space="preserve"> </w:t>
            </w:r>
            <w:r/>
          </w:p>
        </w:tc>
        <w:tc>
          <w:tcPr>
            <w:tcW w:w="1813" w:type="dxa"/>
            <w:vAlign w:val="center"/>
            <w:textDirection w:val="lrTb"/>
            <w:noWrap/>
          </w:tcPr>
          <w:p>
            <w:pPr>
              <w:pStyle w:val="1069"/>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69"/>
              <w:ind w:firstLine="600"/>
              <w:jc w:val="center"/>
              <w:spacing w:beforeAutospacing="0" w:afterAutospacing="0"/>
            </w:pPr>
            <w:r>
              <w:rPr>
                <w:rFonts w:hint="eastAsia"/>
              </w:rPr>
              <w:t xml:space="preserve"> </w:t>
            </w:r>
            <w:r/>
          </w:p>
        </w:tc>
        <w:tc>
          <w:tcPr>
            <w:tcW w:w="2011" w:type="dxa"/>
            <w:vAlign w:val="center"/>
            <w:textDirection w:val="lrTb"/>
            <w:noWrap/>
          </w:tcPr>
          <w:p>
            <w:pPr>
              <w:pStyle w:val="1069"/>
              <w:ind w:firstLine="600"/>
              <w:jc w:val="center"/>
              <w:spacing w:beforeAutospacing="0" w:afterAutospacing="0"/>
            </w:pPr>
            <w:r>
              <w:rPr>
                <w:rFonts w:hint="eastAsia"/>
              </w:rPr>
              <w:t xml:space="preserve"> </w:t>
            </w:r>
            <w:r/>
          </w:p>
        </w:tc>
        <w:tc>
          <w:tcPr>
            <w:tcW w:w="2304" w:type="dxa"/>
            <w:vAlign w:val="center"/>
            <w:textDirection w:val="lrTb"/>
            <w:noWrap/>
          </w:tcPr>
          <w:p>
            <w:pPr>
              <w:pStyle w:val="1069"/>
              <w:ind w:firstLine="600"/>
              <w:jc w:val="center"/>
              <w:spacing w:beforeAutospacing="0" w:afterAutospacing="0"/>
            </w:pPr>
            <w:r>
              <w:rPr>
                <w:rFonts w:hint="eastAsia"/>
              </w:rPr>
              <w:t xml:space="preserve"> </w:t>
            </w:r>
            <w:r/>
          </w:p>
        </w:tc>
        <w:tc>
          <w:tcPr>
            <w:tcW w:w="1872" w:type="dxa"/>
            <w:vAlign w:val="center"/>
            <w:textDirection w:val="lrTb"/>
            <w:noWrap/>
          </w:tcPr>
          <w:p>
            <w:pPr>
              <w:pStyle w:val="1069"/>
              <w:ind w:firstLine="600"/>
              <w:jc w:val="center"/>
              <w:spacing w:beforeAutospacing="0" w:afterAutospacing="0"/>
            </w:pPr>
            <w:r>
              <w:rPr>
                <w:rFonts w:hint="eastAsia"/>
              </w:rPr>
              <w:t xml:space="preserve"> </w:t>
            </w:r>
            <w:r/>
          </w:p>
        </w:tc>
        <w:tc>
          <w:tcPr>
            <w:tcW w:w="1813" w:type="dxa"/>
            <w:vAlign w:val="center"/>
            <w:textDirection w:val="lrTb"/>
            <w:noWrap/>
          </w:tcPr>
          <w:p>
            <w:pPr>
              <w:pStyle w:val="1069"/>
              <w:ind w:firstLine="600"/>
              <w:jc w:val="center"/>
              <w:spacing w:beforeAutospacing="0" w:afterAutospacing="0"/>
            </w:pPr>
            <w:r>
              <w:rPr>
                <w:rFonts w:hint="eastAsia"/>
              </w:rPr>
              <w:t xml:space="preserve"> </w:t>
            </w:r>
            <w:r/>
          </w:p>
        </w:tc>
      </w:tr>
      <w:tr>
        <w:trPr>
          <w:jc w:val="center"/>
          <w:tblCellSpacing w:w="0" w:type="dxa"/>
          <w:trHeight w:val="826"/>
        </w:trPr>
        <w:tc>
          <w:tcPr>
            <w:tcW w:w="777" w:type="dxa"/>
            <w:vAlign w:val="center"/>
            <w:textDirection w:val="lrTb"/>
            <w:noWrap/>
          </w:tcPr>
          <w:p>
            <w:pPr>
              <w:pStyle w:val="1069"/>
              <w:ind w:firstLine="600"/>
              <w:jc w:val="center"/>
              <w:spacing w:beforeAutospacing="0" w:afterAutospacing="0"/>
            </w:pPr>
            <w:r>
              <w:rPr>
                <w:rFonts w:hint="eastAsia"/>
              </w:rPr>
              <w:t xml:space="preserve"> </w:t>
            </w:r>
            <w:r/>
          </w:p>
        </w:tc>
        <w:tc>
          <w:tcPr>
            <w:tcW w:w="2011" w:type="dxa"/>
            <w:vAlign w:val="center"/>
            <w:textDirection w:val="lrTb"/>
            <w:noWrap/>
          </w:tcPr>
          <w:p>
            <w:pPr>
              <w:pStyle w:val="1069"/>
              <w:ind w:firstLine="600"/>
              <w:jc w:val="center"/>
              <w:spacing w:beforeAutospacing="0" w:afterAutospacing="0"/>
            </w:pPr>
            <w:r>
              <w:rPr>
                <w:rFonts w:hint="eastAsia"/>
              </w:rPr>
              <w:t xml:space="preserve"> </w:t>
            </w:r>
            <w:r/>
          </w:p>
        </w:tc>
        <w:tc>
          <w:tcPr>
            <w:tcW w:w="2304" w:type="dxa"/>
            <w:vAlign w:val="center"/>
            <w:textDirection w:val="lrTb"/>
            <w:noWrap/>
          </w:tcPr>
          <w:p>
            <w:pPr>
              <w:pStyle w:val="1069"/>
              <w:ind w:firstLine="600"/>
              <w:jc w:val="center"/>
              <w:spacing w:beforeAutospacing="0" w:afterAutospacing="0"/>
            </w:pPr>
            <w:r>
              <w:rPr>
                <w:rFonts w:hint="eastAsia"/>
              </w:rPr>
              <w:t xml:space="preserve"> </w:t>
            </w:r>
            <w:r/>
          </w:p>
        </w:tc>
        <w:tc>
          <w:tcPr>
            <w:tcW w:w="1872" w:type="dxa"/>
            <w:vAlign w:val="center"/>
            <w:textDirection w:val="lrTb"/>
            <w:noWrap/>
          </w:tcPr>
          <w:p>
            <w:pPr>
              <w:pStyle w:val="1069"/>
              <w:ind w:firstLine="600"/>
              <w:jc w:val="center"/>
              <w:spacing w:beforeAutospacing="0" w:afterAutospacing="0"/>
            </w:pPr>
            <w:r>
              <w:rPr>
                <w:rFonts w:hint="eastAsia"/>
              </w:rPr>
              <w:t xml:space="preserve"> </w:t>
            </w:r>
            <w:r/>
          </w:p>
        </w:tc>
        <w:tc>
          <w:tcPr>
            <w:tcW w:w="1813" w:type="dxa"/>
            <w:vAlign w:val="center"/>
            <w:textDirection w:val="lrTb"/>
            <w:noWrap/>
          </w:tcPr>
          <w:p>
            <w:pPr>
              <w:pStyle w:val="1069"/>
              <w:ind w:firstLine="600"/>
              <w:jc w:val="center"/>
              <w:spacing w:beforeAutospacing="0" w:afterAutospacing="0"/>
            </w:pPr>
            <w:r>
              <w:rPr>
                <w:rFonts w:hint="eastAsia"/>
              </w:rPr>
              <w:t xml:space="preserve"> </w:t>
            </w:r>
            <w:r/>
          </w:p>
        </w:tc>
      </w:tr>
    </w:tbl>
    <w:p>
      <w:pPr>
        <w:pStyle w:val="1069"/>
        <w:jc w:val="both"/>
        <w:spacing w:beforeAutospacing="0" w:afterAutospacing="0"/>
      </w:pPr>
      <w:r>
        <w:rPr>
          <w:rFonts w:hint="eastAsia"/>
        </w:rPr>
        <w:t xml:space="preserve">注：行数不够，可自行添加。</w:t>
      </w:r>
      <w:r/>
    </w:p>
    <w:p>
      <w:pPr>
        <w:pStyle w:val="1069"/>
        <w:ind w:firstLine="600"/>
        <w:jc w:val="both"/>
        <w:spacing w:beforeAutospacing="0" w:afterAutospacing="0"/>
      </w:pPr>
      <w:r/>
      <w:r/>
    </w:p>
    <w:p>
      <w:pPr>
        <w:pStyle w:val="1069"/>
        <w:jc w:val="center"/>
        <w:spacing w:beforeAutospacing="0" w:afterAutospacing="0" w:line="0" w:lineRule="atLeast"/>
        <w:rPr>
          <w:bCs/>
          <w:sz w:val="32"/>
          <w:szCs w:val="32"/>
        </w:rPr>
      </w:pPr>
      <w:r>
        <w:rPr>
          <w:rFonts w:hint="eastAsia"/>
          <w:b/>
          <w:i/>
          <w:sz w:val="32"/>
          <w:szCs w:val="32"/>
          <w:u w:val="single"/>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六</w:t>
      </w:r>
      <w:r>
        <w:rPr>
          <w:rFonts w:hint="eastAsia" w:ascii="黑体" w:hAnsi="黑体" w:eastAsia="黑体" w:cs="黑体"/>
          <w:i/>
          <w:sz w:val="32"/>
          <w:szCs w:val="32"/>
          <w:u w:val="single"/>
        </w:rPr>
        <w:t xml:space="preserve">、开标一览表</w:t>
      </w:r>
      <w:r/>
    </w:p>
    <w:p>
      <w:pPr>
        <w:pStyle w:val="1069"/>
        <w:ind w:firstLine="482"/>
        <w:jc w:val="both"/>
        <w:spacing w:beforeAutospacing="0" w:afterAutospacing="0" w:line="500" w:lineRule="exact"/>
      </w:pPr>
      <w:r>
        <w:rPr>
          <w:rFonts w:hint="eastAsia"/>
        </w:rPr>
        <w:t xml:space="preserve">投标人全称（加盖CA电子签章）：</w:t>
      </w:r>
      <w:r/>
    </w:p>
    <w:p>
      <w:pPr>
        <w:pStyle w:val="1069"/>
        <w:ind w:firstLine="482"/>
        <w:jc w:val="both"/>
        <w:spacing w:beforeAutospacing="0" w:afterAutospacing="0" w:line="500" w:lineRule="exact"/>
      </w:pPr>
      <w:r>
        <w:rPr>
          <w:rFonts w:hint="eastAsia"/>
        </w:rPr>
        <w:t xml:space="preserve">项目名称：盐城体育运动学校新校区保安及物业服务项目</w:t>
      </w:r>
      <w:r/>
    </w:p>
    <w:p>
      <w:pPr>
        <w:pStyle w:val="1069"/>
        <w:ind w:firstLine="482"/>
        <w:jc w:val="both"/>
        <w:spacing w:beforeAutospacing="0" w:afterAutospacing="0" w:line="500" w:lineRule="exact"/>
      </w:pPr>
      <w:r>
        <w:rPr>
          <w:rFonts w:hint="eastAsia"/>
        </w:rPr>
        <w:t xml:space="preserve">项目编号：JSZC-320900-JZCG-G2026-0002</w:t>
      </w:r>
      <w:r>
        <w:t xml:space="preserve"> </w:t>
      </w:r>
      <w:r/>
    </w:p>
    <w:p>
      <w:pPr>
        <w:pStyle w:val="1069"/>
        <w:ind w:firstLine="482"/>
        <w:jc w:val="both"/>
        <w:spacing w:beforeAutospacing="0" w:afterAutospacing="0" w:line="500" w:lineRule="exact"/>
      </w:pPr>
      <w:r>
        <w:rPr>
          <w:rFonts w:hint="eastAsia"/>
        </w:rPr>
        <w:t xml:space="preserve">分包号：/    </w:t>
      </w:r>
      <w:r/>
    </w:p>
    <w:tbl>
      <w:tblPr>
        <w:tblStyle w:val="813"/>
        <w:tblW w:w="8619" w:type="dxa"/>
        <w:tblCellSpacing w:w="0" w:type="dxa"/>
        <w:tblInd w:w="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1069"/>
              <w:jc w:val="center"/>
              <w:spacing w:beforeAutospacing="0" w:afterAutospacing="0" w:line="400" w:lineRule="exact"/>
            </w:pPr>
            <w:r>
              <w:rPr>
                <w:rFonts w:hint="eastAsia"/>
              </w:rPr>
              <w:t xml:space="preserve">投标总报价：</w:t>
            </w:r>
            <w:r/>
          </w:p>
        </w:tc>
      </w:tr>
      <w:tr>
        <w:trPr>
          <w:tblCellSpacing w:w="0" w:type="dxa"/>
          <w:trHeight w:val="1070"/>
        </w:trPr>
        <w:tc>
          <w:tcPr>
            <w:tcW w:w="8619" w:type="dxa"/>
            <w:vAlign w:val="center"/>
            <w:textDirection w:val="lrTb"/>
            <w:noWrap/>
          </w:tcPr>
          <w:p>
            <w:pPr>
              <w:pStyle w:val="1069"/>
              <w:spacing w:beforeAutospacing="0" w:afterAutospacing="0" w:line="400" w:lineRule="exact"/>
            </w:pPr>
            <w:r>
              <w:rPr>
                <w:rFonts w:hint="eastAsia"/>
              </w:rPr>
              <w:t xml:space="preserve">小写：           （人民币：元）       </w:t>
            </w:r>
            <w:r/>
          </w:p>
        </w:tc>
      </w:tr>
      <w:tr>
        <w:trPr>
          <w:tblCellSpacing w:w="0" w:type="dxa"/>
          <w:trHeight w:val="1070"/>
        </w:trPr>
        <w:tc>
          <w:tcPr>
            <w:tcW w:w="8619" w:type="dxa"/>
            <w:vAlign w:val="center"/>
            <w:textDirection w:val="lrTb"/>
            <w:noWrap/>
          </w:tcPr>
          <w:p>
            <w:pPr>
              <w:pStyle w:val="1069"/>
              <w:spacing w:beforeAutospacing="0" w:afterAutospacing="0" w:line="400" w:lineRule="exact"/>
            </w:pPr>
            <w:r>
              <w:rPr>
                <w:rFonts w:hint="eastAsia"/>
                <w:szCs w:val="21"/>
              </w:rPr>
              <w:t xml:space="preserve">报价（大写）：   </w:t>
            </w:r>
            <w:r>
              <w:rPr>
                <w:rFonts w:hint="eastAsia"/>
              </w:rPr>
              <w:t xml:space="preserve">     金额大写     </w:t>
            </w:r>
            <w:r/>
          </w:p>
        </w:tc>
      </w:tr>
    </w:tbl>
    <w:p>
      <w:pPr>
        <w:pStyle w:val="1069"/>
        <w:ind w:firstLine="600"/>
        <w:jc w:val="both"/>
        <w:spacing w:beforeAutospacing="0" w:afterAutospacing="0" w:line="500" w:lineRule="exact"/>
      </w:pPr>
      <w:r>
        <w:t xml:space="preserve"> </w:t>
      </w:r>
      <w:r/>
    </w:p>
    <w:p>
      <w:pPr>
        <w:pStyle w:val="1069"/>
        <w:ind w:firstLine="480"/>
        <w:jc w:val="right"/>
        <w:spacing w:beforeAutospacing="0" w:afterAutospacing="0" w:line="500" w:lineRule="exact"/>
      </w:pPr>
      <w:r>
        <w:rPr>
          <w:rFonts w:hint="eastAsia"/>
        </w:rPr>
        <w:t xml:space="preserve">                   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1069"/>
        <w:ind w:firstLine="600"/>
        <w:jc w:val="both"/>
        <w:spacing w:beforeAutospacing="0" w:afterAutospacing="0" w:line="500" w:lineRule="exact"/>
      </w:pPr>
      <w:r>
        <w:rPr>
          <w:rFonts w:hint="eastAsia"/>
        </w:rPr>
        <w:t xml:space="preserve"> </w:t>
      </w:r>
      <w:r/>
    </w:p>
    <w:p>
      <w:pPr>
        <w:rPr>
          <w:rFonts w:ascii="宋体" w:hAnsi="宋体" w:cs="宋体"/>
        </w:rPr>
      </w:pPr>
      <w:r>
        <w:rPr>
          <w:rFonts w:hint="eastAsia" w:ascii="宋体" w:hAnsi="宋体" w:cs="宋体"/>
        </w:rPr>
        <w:br w:type="page" w:clear="all"/>
      </w:r>
      <w:r/>
    </w:p>
    <w:p>
      <w:pPr>
        <w:pStyle w:val="1069"/>
        <w:jc w:val="center"/>
        <w:spacing w:beforeAutospacing="0" w:afterAutospacing="0" w:line="50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七</w:t>
      </w:r>
      <w:r>
        <w:rPr>
          <w:rFonts w:hint="eastAsia" w:ascii="黑体" w:hAnsi="黑体" w:eastAsia="黑体" w:cs="黑体"/>
          <w:i/>
          <w:sz w:val="32"/>
          <w:szCs w:val="32"/>
          <w:u w:val="single"/>
        </w:rPr>
        <w:t xml:space="preserve">、服务方案等</w:t>
      </w:r>
      <w:r/>
    </w:p>
    <w:p>
      <w:pPr>
        <w:ind w:firstLine="482"/>
        <w:spacing w:before="50" w:after="50" w:line="500" w:lineRule="exact"/>
        <w:rPr>
          <w:rFonts w:ascii="宋体" w:hAnsi="宋体" w:cs="宋体"/>
          <w:b/>
          <w:bCs/>
          <w:i/>
          <w:iCs/>
          <w:sz w:val="24"/>
          <w:u w:val="single"/>
        </w:rPr>
      </w:pPr>
      <w:r>
        <w:rPr>
          <w:rFonts w:hint="eastAsia" w:ascii="宋体" w:hAnsi="宋体" w:cs="宋体"/>
          <w:b/>
          <w:bCs/>
          <w:i/>
          <w:iCs/>
          <w:sz w:val="24"/>
          <w:u w:val="single"/>
        </w:rPr>
        <w:t xml:space="preserve">注：本项目服务方案部分为“暗标”，不得编制页眉以及目录，方案及页码字体大小均采用四号宋体；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内容的作无效标书处理。方案总页数不得超过80页，否则本项内容不得分。</w:t>
      </w:r>
      <w:r/>
    </w:p>
    <w:p>
      <w:pPr>
        <w:ind w:firstLine="482"/>
        <w:spacing w:before="50" w:after="50" w:line="500" w:lineRule="exact"/>
        <w:rPr>
          <w:rFonts w:ascii="宋体" w:hAnsi="宋体" w:cs="宋体"/>
          <w:b/>
          <w:i/>
          <w:iCs/>
          <w:sz w:val="24"/>
          <w:u w:val="single"/>
        </w:rPr>
      </w:pPr>
      <w:r>
        <w:rPr>
          <w:rFonts w:hint="eastAsia" w:ascii="宋体" w:hAnsi="宋体" w:cs="宋体"/>
          <w:b/>
          <w:bCs/>
          <w:i/>
          <w:iCs/>
          <w:sz w:val="24"/>
          <w:u w:val="single"/>
        </w:rPr>
        <w:t xml:space="preserve">上传的“明标”材料中不得出现与服务方案相关的内容，否则作无效标书处理。</w:t>
      </w:r>
      <w:r/>
    </w:p>
    <w:p>
      <w:pPr>
        <w:pStyle w:val="1069"/>
        <w:jc w:val="center"/>
        <w:spacing w:beforeAutospacing="0" w:afterAutospacing="0" w:line="0" w:lineRule="atLeast"/>
        <w:rPr>
          <w:sz w:val="32"/>
          <w:szCs w:val="32"/>
        </w:rPr>
      </w:pPr>
      <w:r>
        <w:rPr>
          <w:rFonts w:hint="eastAsia"/>
          <w:sz w:val="32"/>
          <w:szCs w:val="32"/>
        </w:rPr>
        <w:br w:type="page" w:clear="all"/>
      </w:r>
      <w:r/>
    </w:p>
    <w:p>
      <w:pPr>
        <w:pStyle w:val="1069"/>
        <w:jc w:val="center"/>
        <w:spacing w:beforeAutospacing="0" w:afterAutospacing="0" w:line="0" w:lineRule="atLeast"/>
        <w:rPr>
          <w:rFonts w:ascii="黑体" w:hAnsi="黑体" w:eastAsia="黑体" w:cs="黑体"/>
          <w:i/>
          <w:sz w:val="32"/>
          <w:szCs w:val="32"/>
          <w:u w:val="single"/>
        </w:rPr>
      </w:pP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八</w:t>
      </w:r>
      <w:r>
        <w:rPr>
          <w:rFonts w:hint="eastAsia" w:ascii="黑体" w:hAnsi="黑体" w:eastAsia="黑体" w:cs="黑体"/>
          <w:i/>
          <w:sz w:val="32"/>
          <w:szCs w:val="32"/>
          <w:u w:val="single"/>
        </w:rPr>
        <w:t xml:space="preserve">、盐城市政府采购事前信用承诺书</w:t>
      </w:r>
      <w:r/>
    </w:p>
    <w:p>
      <w:pPr>
        <w:ind w:firstLine="480"/>
        <w:jc w:val="left"/>
        <w:spacing w:line="499" w:lineRule="atLeast"/>
        <w:widowControl/>
        <w:rPr>
          <w:rFonts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cs="宋体"/>
          <w:sz w:val="24"/>
        </w:rPr>
      </w:pPr>
      <w:r>
        <w:rPr>
          <w:rFonts w:hint="eastAsia" w:ascii="宋体" w:hAnsi="宋体" w:cs="宋体"/>
          <w:sz w:val="24"/>
        </w:rPr>
        <w:t xml:space="preserve">  （四）严格遵守即时信息公示规定，及时维护和更新盐城市政府采购网中与本单位相关的信息；</w:t>
      </w:r>
      <w:r/>
    </w:p>
    <w:p>
      <w:pPr>
        <w:jc w:val="left"/>
        <w:spacing w:line="499" w:lineRule="atLeast"/>
        <w:widowControl/>
        <w:rPr>
          <w:rFonts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cs="宋体"/>
          <w:sz w:val="24"/>
        </w:rPr>
      </w:pPr>
      <w:r>
        <w:rPr>
          <w:rFonts w:hint="eastAsia" w:ascii="宋体" w:hAnsi="宋体" w:cs="宋体"/>
          <w:sz w:val="24"/>
        </w:rPr>
        <w:t xml:space="preserve">  （六）自觉接受政府、行业组织、社会公众、新闻舆论的监督；</w:t>
      </w:r>
      <w:r/>
    </w:p>
    <w:p>
      <w:pPr>
        <w:ind w:firstLine="480"/>
        <w:jc w:val="left"/>
        <w:spacing w:line="499" w:lineRule="atLeast"/>
        <w:widowControl/>
        <w:rPr>
          <w:rFonts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sz w:val="24"/>
        </w:rPr>
      </w:pPr>
      <w:r>
        <w:rPr>
          <w:rFonts w:hint="eastAsia" w:ascii="宋体" w:hAnsi="宋体" w:cs="宋体"/>
          <w:sz w:val="24"/>
        </w:rPr>
        <w:t xml:space="preserve">   （八）本人已认真阅读了上述承诺，并向本单位员工作了宣传教育。</w:t>
      </w:r>
      <w:r/>
    </w:p>
    <w:p>
      <w:pPr>
        <w:jc w:val="left"/>
        <w:spacing w:line="499" w:lineRule="atLeast"/>
        <w:widowControl/>
        <w:rPr>
          <w:rFonts w:ascii="宋体" w:hAnsi="宋体" w:cs="宋体"/>
          <w:sz w:val="24"/>
        </w:rPr>
      </w:pPr>
      <w:r>
        <w:rPr>
          <w:rFonts w:hint="eastAsia" w:ascii="宋体" w:hAnsi="宋体" w:cs="宋体"/>
          <w:sz w:val="24"/>
        </w:rPr>
        <w:t xml:space="preserve">                  </w:t>
      </w:r>
      <w:r/>
    </w:p>
    <w:p>
      <w:pPr>
        <w:jc w:val="center"/>
        <w:spacing w:line="499" w:lineRule="atLeast"/>
        <w:widowControl/>
        <w:rPr>
          <w:rFonts w:ascii="宋体" w:hAnsi="宋体" w:cs="宋体"/>
          <w:sz w:val="24"/>
        </w:rPr>
      </w:pPr>
      <w:r>
        <w:rPr>
          <w:rFonts w:hint="eastAsia" w:ascii="宋体" w:hAnsi="宋体" w:cs="宋体"/>
          <w:sz w:val="24"/>
        </w:rPr>
        <w:t xml:space="preserve">                                       法定代表人签名：</w:t>
      </w:r>
      <w:r/>
    </w:p>
    <w:p>
      <w:pPr>
        <w:jc w:val="center"/>
        <w:spacing w:line="499" w:lineRule="atLeast"/>
        <w:widowControl/>
        <w:rPr>
          <w:rFonts w:ascii="宋体" w:hAnsi="宋体" w:cs="宋体"/>
          <w:sz w:val="24"/>
        </w:rPr>
      </w:pPr>
      <w:r>
        <w:rPr>
          <w:rFonts w:hint="eastAsia" w:ascii="宋体" w:hAnsi="宋体" w:cs="宋体"/>
          <w:sz w:val="24"/>
        </w:rPr>
        <w:t xml:space="preserve">                                     单位名称（盖章）：</w:t>
      </w:r>
      <w:r/>
    </w:p>
    <w:p>
      <w:pPr>
        <w:jc w:val="center"/>
        <w:spacing w:line="499" w:lineRule="atLeast"/>
        <w:widowControl/>
        <w:rPr>
          <w:rFonts w:ascii="宋体" w:hAnsi="宋体" w:cs="宋体"/>
          <w:sz w:val="24"/>
        </w:rPr>
      </w:pPr>
      <w:r>
        <w:rPr>
          <w:rFonts w:hint="eastAsia" w:ascii="宋体" w:hAnsi="宋体" w:cs="宋体"/>
          <w:sz w:val="24"/>
        </w:rPr>
        <w:t xml:space="preserve">                                     年  月  日</w:t>
      </w:r>
      <w:r/>
    </w:p>
    <w:p>
      <w:pPr>
        <w:pStyle w:val="842"/>
        <w:jc w:val="center"/>
        <w:spacing w:beforeAutospacing="0" w:afterAutospacing="0"/>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842"/>
        <w:jc w:val="center"/>
        <w:spacing w:beforeAutospacing="0" w:afterAutospacing="0"/>
        <w:rPr>
          <w:rFonts w:ascii="黑体" w:hAnsi="黑体" w:eastAsia="黑体" w:cs="黑体"/>
          <w:i/>
          <w:sz w:val="32"/>
          <w:szCs w:val="32"/>
          <w:u w:val="single"/>
        </w:rPr>
      </w:pPr>
      <w:r>
        <w:rPr>
          <w:rFonts w:hint="eastAsia" w:ascii="黑体" w:hAnsi="黑体" w:eastAsia="黑体" w:cs="黑体"/>
          <w:i/>
          <w:sz w:val="32"/>
          <w:szCs w:val="32"/>
          <w:u w:val="single"/>
        </w:rPr>
        <w:t xml:space="preserve">质疑函范本</w:t>
      </w:r>
      <w:r/>
    </w:p>
    <w:p>
      <w:pPr>
        <w:pStyle w:val="842"/>
        <w:jc w:val="both"/>
        <w:spacing w:before="290" w:beforeAutospacing="0" w:afterAutospacing="0" w:line="500" w:lineRule="exact"/>
        <w:rPr>
          <w:rFonts w:ascii="宋体" w:hAnsi="宋体" w:cs="宋体"/>
        </w:rPr>
      </w:pPr>
      <w:r>
        <w:rPr>
          <w:rFonts w:hint="eastAsia" w:ascii="宋体" w:hAnsi="宋体" w:cs="宋体"/>
        </w:rPr>
        <w:t xml:space="preserve">一、质疑供应商基本信息</w:t>
      </w:r>
      <w:r/>
    </w:p>
    <w:p>
      <w:pPr>
        <w:pStyle w:val="842"/>
        <w:jc w:val="both"/>
        <w:spacing w:beforeAutospacing="0" w:afterAutospacing="0" w:line="500" w:lineRule="exact"/>
        <w:rPr>
          <w:rFonts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p>
    <w:p>
      <w:pPr>
        <w:pStyle w:val="842"/>
        <w:jc w:val="both"/>
        <w:spacing w:beforeAutospacing="0" w:afterAutospacing="0" w:line="500" w:lineRule="exact"/>
        <w:rPr>
          <w:rFonts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42"/>
        <w:jc w:val="both"/>
        <w:spacing w:beforeAutospacing="0" w:afterAutospacing="0" w:line="50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42"/>
        <w:jc w:val="both"/>
        <w:spacing w:beforeAutospacing="0" w:afterAutospacing="0" w:line="500" w:lineRule="exact"/>
        <w:rPr>
          <w:rFonts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42"/>
        <w:jc w:val="both"/>
        <w:spacing w:beforeAutospacing="0" w:afterAutospacing="0" w:line="50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p>
    <w:p>
      <w:pPr>
        <w:pStyle w:val="842"/>
        <w:jc w:val="both"/>
        <w:spacing w:beforeAutospacing="0" w:afterAutospacing="0" w:line="500" w:lineRule="exact"/>
        <w:rPr>
          <w:rFonts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42"/>
        <w:jc w:val="both"/>
        <w:spacing w:beforeAutospacing="0" w:afterAutospacing="0" w:line="50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42"/>
        <w:jc w:val="both"/>
        <w:spacing w:beforeAutospacing="0" w:afterAutospacing="0" w:line="500" w:lineRule="exact"/>
        <w:rPr>
          <w:rFonts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42"/>
        <w:jc w:val="both"/>
        <w:spacing w:beforeAutospacing="0" w:afterAutospacing="0" w:line="50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p>
    <w:p>
      <w:pPr>
        <w:pStyle w:val="842"/>
        <w:jc w:val="both"/>
        <w:spacing w:beforeAutospacing="0" w:afterAutospacing="0" w:line="500" w:lineRule="exact"/>
        <w:rPr>
          <w:rFonts w:ascii="宋体" w:hAnsi="宋体" w:cs="宋体"/>
        </w:rPr>
      </w:pPr>
      <w:r>
        <w:rPr>
          <w:rFonts w:hint="eastAsia" w:ascii="宋体" w:hAnsi="宋体" w:cs="宋体"/>
        </w:rPr>
        <w:t xml:space="preserve">二、质疑项目基本情况</w:t>
      </w:r>
      <w:r/>
    </w:p>
    <w:p>
      <w:pPr>
        <w:pStyle w:val="842"/>
        <w:jc w:val="both"/>
        <w:spacing w:beforeAutospacing="0" w:afterAutospacing="0" w:line="500" w:lineRule="exact"/>
        <w:rPr>
          <w:rFonts w:ascii="宋体" w:hAnsi="宋体" w:cs="宋体"/>
        </w:rPr>
      </w:pPr>
      <w:r>
        <w:rPr>
          <w:rFonts w:hint="eastAsia" w:ascii="宋体" w:hAnsi="宋体" w:cs="宋体"/>
        </w:rPr>
        <w:t xml:space="preserve">质疑项目的名称：</w:t>
      </w:r>
      <w:r>
        <w:rPr>
          <w:rFonts w:hint="eastAsia" w:ascii="宋体" w:hAnsi="宋体" w:cs="宋体"/>
          <w:u w:val="single"/>
        </w:rPr>
        <w:t xml:space="preserve">                            </w:t>
      </w:r>
      <w:r/>
    </w:p>
    <w:p>
      <w:pPr>
        <w:pStyle w:val="842"/>
        <w:jc w:val="both"/>
        <w:spacing w:beforeAutospacing="0" w:afterAutospacing="0" w:line="500" w:lineRule="exact"/>
        <w:rPr>
          <w:rFonts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p>
    <w:p>
      <w:pPr>
        <w:pStyle w:val="842"/>
        <w:jc w:val="both"/>
        <w:spacing w:beforeAutospacing="0" w:afterAutospacing="0" w:line="500" w:lineRule="exact"/>
        <w:rPr>
          <w:rFonts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42"/>
        <w:jc w:val="both"/>
        <w:spacing w:beforeAutospacing="0" w:afterAutospacing="0" w:line="500" w:lineRule="exact"/>
        <w:rPr>
          <w:rFonts w:ascii="宋体" w:hAnsi="宋体" w:cs="宋体"/>
        </w:rPr>
      </w:pPr>
      <w:r>
        <w:rPr>
          <w:rFonts w:hint="eastAsia" w:ascii="宋体" w:hAnsi="宋体" w:cs="宋体"/>
        </w:rPr>
        <w:t xml:space="preserve">采购人名称：</w:t>
      </w:r>
      <w:r>
        <w:rPr>
          <w:rFonts w:hint="eastAsia" w:ascii="宋体" w:hAnsi="宋体" w:cs="宋体"/>
          <w:u w:val="single"/>
        </w:rPr>
        <w:t xml:space="preserve">                            </w:t>
      </w:r>
      <w:r/>
    </w:p>
    <w:p>
      <w:pPr>
        <w:pStyle w:val="842"/>
        <w:jc w:val="both"/>
        <w:spacing w:beforeAutospacing="0" w:afterAutospacing="0" w:line="500" w:lineRule="exact"/>
        <w:rPr>
          <w:rFonts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p>
    <w:p>
      <w:pPr>
        <w:pStyle w:val="842"/>
        <w:jc w:val="both"/>
        <w:spacing w:beforeAutospacing="0" w:afterAutospacing="0" w:line="500" w:lineRule="exact"/>
        <w:rPr>
          <w:rFonts w:ascii="宋体" w:hAnsi="宋体" w:cs="宋体"/>
        </w:rPr>
      </w:pPr>
      <w:r>
        <w:rPr>
          <w:rFonts w:hint="eastAsia" w:ascii="宋体" w:hAnsi="宋体" w:cs="宋体"/>
        </w:rPr>
        <w:t xml:space="preserve">三、质疑事项具体内容</w:t>
      </w:r>
      <w:r/>
    </w:p>
    <w:p>
      <w:pPr>
        <w:pStyle w:val="842"/>
        <w:jc w:val="both"/>
        <w:spacing w:beforeAutospacing="0" w:afterAutospacing="0" w:line="500" w:lineRule="exact"/>
        <w:rPr>
          <w:rFonts w:ascii="宋体" w:hAnsi="宋体" w:cs="宋体"/>
        </w:rPr>
      </w:pPr>
      <w:r>
        <w:rPr>
          <w:rFonts w:hint="eastAsia" w:ascii="宋体" w:hAnsi="宋体" w:cs="宋体"/>
        </w:rPr>
        <w:t xml:space="preserve">质疑事项1：</w:t>
      </w:r>
      <w:r>
        <w:rPr>
          <w:rFonts w:hint="eastAsia" w:ascii="宋体" w:hAnsi="宋体" w:cs="宋体"/>
          <w:u w:val="single"/>
        </w:rPr>
        <w:t xml:space="preserve">                             </w:t>
      </w:r>
      <w:r/>
    </w:p>
    <w:p>
      <w:pPr>
        <w:pStyle w:val="842"/>
        <w:spacing w:beforeAutospacing="0" w:afterAutospacing="0" w:line="500" w:lineRule="exact"/>
        <w:rPr>
          <w:rFonts w:ascii="宋体" w:hAnsi="宋体" w:cs="宋体"/>
        </w:rPr>
      </w:pPr>
      <w:r>
        <w:rPr>
          <w:rFonts w:hint="eastAsia" w:ascii="宋体" w:hAnsi="宋体" w:cs="宋体"/>
        </w:rPr>
        <w:t xml:space="preserve">事实依据：</w:t>
      </w:r>
      <w:r>
        <w:rPr>
          <w:rFonts w:hint="eastAsia" w:ascii="宋体" w:hAnsi="宋体" w:cs="宋体"/>
          <w:u w:val="single"/>
        </w:rPr>
        <w:t xml:space="preserve">                                                   </w:t>
      </w:r>
      <w:r/>
    </w:p>
    <w:p>
      <w:pPr>
        <w:pStyle w:val="842"/>
        <w:jc w:val="both"/>
        <w:spacing w:beforeAutospacing="0" w:afterAutospacing="0" w:line="500" w:lineRule="exact"/>
        <w:rPr>
          <w:rFonts w:ascii="宋体" w:hAnsi="宋体" w:cs="宋体"/>
        </w:rPr>
      </w:pPr>
      <w:r>
        <w:rPr>
          <w:rFonts w:hint="eastAsia" w:ascii="宋体" w:hAnsi="宋体" w:cs="宋体"/>
        </w:rPr>
        <w:t xml:space="preserve">法律依据：</w:t>
      </w:r>
      <w:r>
        <w:rPr>
          <w:rFonts w:hint="eastAsia" w:ascii="宋体" w:hAnsi="宋体" w:cs="宋体"/>
          <w:u w:val="single"/>
        </w:rPr>
        <w:t xml:space="preserve">                                                    </w:t>
      </w:r>
      <w:r/>
    </w:p>
    <w:p>
      <w:pPr>
        <w:pStyle w:val="842"/>
        <w:jc w:val="both"/>
        <w:spacing w:beforeAutospacing="0" w:afterAutospacing="0" w:line="500" w:lineRule="exact"/>
        <w:rPr>
          <w:rFonts w:ascii="宋体" w:hAnsi="宋体" w:cs="宋体"/>
        </w:rPr>
      </w:pPr>
      <w:r>
        <w:rPr>
          <w:rFonts w:hint="eastAsia" w:ascii="宋体" w:hAnsi="宋体" w:cs="宋体"/>
        </w:rPr>
        <w:t xml:space="preserve">质疑事项2</w:t>
      </w:r>
      <w:r/>
    </w:p>
    <w:p>
      <w:pPr>
        <w:pStyle w:val="842"/>
        <w:jc w:val="both"/>
        <w:spacing w:beforeAutospacing="0" w:afterAutospacing="0" w:line="500" w:lineRule="exact"/>
        <w:rPr>
          <w:rFonts w:ascii="宋体" w:hAnsi="宋体" w:cs="宋体"/>
        </w:rPr>
      </w:pPr>
      <w:r>
        <w:rPr>
          <w:rFonts w:hint="eastAsia" w:ascii="宋体" w:hAnsi="宋体" w:cs="宋体"/>
        </w:rPr>
        <w:t xml:space="preserve">……</w:t>
      </w:r>
      <w:r/>
    </w:p>
    <w:p>
      <w:pPr>
        <w:pStyle w:val="842"/>
        <w:jc w:val="both"/>
        <w:spacing w:beforeAutospacing="0" w:afterAutospacing="0" w:line="360" w:lineRule="auto"/>
        <w:rPr>
          <w:rFonts w:ascii="宋体" w:hAnsi="宋体" w:cs="宋体"/>
        </w:rPr>
      </w:pPr>
      <w:r>
        <w:rPr>
          <w:rFonts w:hint="eastAsia" w:ascii="宋体" w:hAnsi="宋体" w:cs="宋体"/>
        </w:rPr>
        <w:t xml:space="preserve">四、与质疑事项相关的质疑请求</w:t>
      </w:r>
      <w:r/>
    </w:p>
    <w:p>
      <w:pPr>
        <w:pStyle w:val="842"/>
        <w:jc w:val="both"/>
        <w:spacing w:beforeAutospacing="0" w:afterAutospacing="0" w:line="360" w:lineRule="auto"/>
        <w:rPr>
          <w:rFonts w:ascii="宋体" w:hAnsi="宋体" w:cs="宋体"/>
        </w:rPr>
      </w:pPr>
      <w:r>
        <w:rPr>
          <w:rFonts w:hint="eastAsia" w:ascii="宋体" w:hAnsi="宋体" w:cs="宋体"/>
        </w:rPr>
        <w:t xml:space="preserve">请求：</w:t>
      </w:r>
      <w:r>
        <w:rPr>
          <w:rFonts w:hint="eastAsia" w:ascii="宋体" w:hAnsi="宋体" w:cs="宋体"/>
          <w:u w:val="single"/>
        </w:rPr>
        <w:t xml:space="preserve">                                                          </w:t>
      </w:r>
      <w:r/>
    </w:p>
    <w:p>
      <w:pPr>
        <w:pStyle w:val="842"/>
        <w:jc w:val="both"/>
        <w:spacing w:beforeAutospacing="0" w:afterAutospacing="0" w:line="360" w:lineRule="auto"/>
        <w:rPr>
          <w:rFonts w:ascii="宋体" w:hAnsi="宋体" w:cs="宋体"/>
        </w:rPr>
      </w:pPr>
      <w:r>
        <w:rPr>
          <w:rFonts w:hint="eastAsia" w:ascii="宋体" w:hAnsi="宋体" w:cs="宋体"/>
        </w:rPr>
        <w:t xml:space="preserve">签字(签章)：                 公章：               日期：    </w:t>
      </w:r>
      <w:r/>
    </w:p>
    <w:p>
      <w:pPr>
        <w:pStyle w:val="842"/>
        <w:jc w:val="both"/>
        <w:spacing w:beforeAutospacing="0" w:afterAutospacing="0" w:line="500" w:lineRule="exact"/>
        <w:rPr>
          <w:rFonts w:ascii="宋体" w:hAnsi="宋体" w:cs="宋体"/>
        </w:rPr>
      </w:pPr>
      <w:r>
        <w:rPr>
          <w:rFonts w:hint="eastAsia" w:ascii="宋体" w:hAnsi="宋体" w:cs="宋体"/>
          <w:b/>
        </w:rPr>
        <w:t xml:space="preserve">质疑函制作说明：</w:t>
      </w:r>
      <w:r/>
    </w:p>
    <w:p>
      <w:pPr>
        <w:pStyle w:val="842"/>
        <w:ind w:firstLine="480"/>
        <w:spacing w:beforeAutospacing="0" w:afterAutospacing="0" w:line="500" w:lineRule="exact"/>
        <w:widowControl/>
        <w:rPr>
          <w:rFonts w:ascii="宋体" w:hAnsi="宋体" w:cs="宋体"/>
        </w:rPr>
      </w:pPr>
      <w:r>
        <w:rPr>
          <w:rFonts w:hint="eastAsia" w:ascii="宋体" w:hAnsi="宋体" w:cs="宋体"/>
        </w:rPr>
        <w:t xml:space="preserve">1.供应商提出质疑时，应提交质疑函和必要的证明材料。</w:t>
      </w:r>
      <w:r/>
    </w:p>
    <w:p>
      <w:pPr>
        <w:pStyle w:val="842"/>
        <w:ind w:firstLine="480"/>
        <w:spacing w:beforeAutospacing="0" w:afterAutospacing="0" w:line="500" w:lineRule="exact"/>
        <w:widowControl/>
        <w:rPr>
          <w:rFonts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42"/>
        <w:ind w:firstLine="480"/>
        <w:spacing w:beforeAutospacing="0" w:afterAutospacing="0" w:line="500" w:lineRule="exact"/>
        <w:widowControl/>
        <w:rPr>
          <w:rFonts w:ascii="宋体" w:hAnsi="宋体" w:cs="宋体"/>
        </w:rPr>
      </w:pPr>
      <w:r>
        <w:rPr>
          <w:rFonts w:hint="eastAsia" w:ascii="宋体" w:hAnsi="宋体" w:cs="宋体"/>
        </w:rPr>
        <w:t xml:space="preserve">3.质疑供应商若对项目的某一分包进行质疑，质疑函中应列明具体分包号。</w:t>
      </w:r>
      <w:r/>
    </w:p>
    <w:p>
      <w:pPr>
        <w:pStyle w:val="842"/>
        <w:ind w:firstLine="480"/>
        <w:spacing w:beforeAutospacing="0" w:afterAutospacing="0" w:line="500" w:lineRule="exact"/>
        <w:widowControl/>
        <w:rPr>
          <w:rFonts w:ascii="宋体" w:hAnsi="宋体" w:cs="宋体"/>
        </w:rPr>
      </w:pPr>
      <w:r>
        <w:rPr>
          <w:rFonts w:hint="eastAsia" w:ascii="宋体" w:hAnsi="宋体" w:cs="宋体"/>
        </w:rPr>
        <w:t xml:space="preserve">4.质疑函的质疑事项应具体、明确，并有必要的事实依据和法律依据。</w:t>
      </w:r>
      <w:r/>
    </w:p>
    <w:p>
      <w:pPr>
        <w:pStyle w:val="842"/>
        <w:ind w:firstLine="480"/>
        <w:spacing w:beforeAutospacing="0" w:afterAutospacing="0" w:line="500" w:lineRule="exact"/>
        <w:widowControl/>
        <w:rPr>
          <w:rFonts w:ascii="宋体" w:hAnsi="宋体" w:cs="宋体"/>
        </w:rPr>
      </w:pPr>
      <w:r>
        <w:rPr>
          <w:rFonts w:hint="eastAsia" w:ascii="宋体" w:hAnsi="宋体" w:cs="宋体"/>
        </w:rPr>
        <w:t xml:space="preserve">5.质疑函的质疑请求应与质疑事项相关。</w:t>
      </w:r>
      <w:r/>
    </w:p>
    <w:p>
      <w:pPr>
        <w:pStyle w:val="842"/>
        <w:ind w:firstLine="480"/>
        <w:spacing w:beforeAutospacing="0" w:afterAutospacing="0" w:line="500" w:lineRule="exact"/>
        <w:widowControl/>
        <w:rPr>
          <w:rFonts w:ascii="宋体" w:hAnsi="宋体" w:cs="宋体"/>
        </w:rPr>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p>
      <w:pPr>
        <w:spacing w:line="500" w:lineRule="exact"/>
      </w:pPr>
      <w:r/>
      <w:r/>
    </w:p>
    <w:p>
      <w:pPr>
        <w:spacing w:line="500" w:lineRule="exact"/>
      </w:pPr>
      <w:r/>
      <w:r/>
    </w:p>
    <w:p>
      <w:pPr>
        <w:spacing w:line="500" w:lineRule="exact"/>
      </w:pPr>
      <w:r/>
      <w:r/>
    </w:p>
    <w:p>
      <w:pPr>
        <w:spacing w:line="500" w:lineRule="exact"/>
      </w:pPr>
      <w:r/>
      <w:r/>
    </w:p>
    <w:p>
      <w:pPr>
        <w:spacing w:line="500" w:lineRule="exact"/>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jc w:val="left"/>
        <w:tabs>
          <w:tab w:val="left" w:pos="7680" w:leader="none"/>
        </w:tabs>
      </w:pPr>
      <w:r>
        <w:rPr>
          <w:rFonts w:hint="eastAsia"/>
        </w:rPr>
        <w:tab/>
      </w:r>
      <w:r/>
    </w:p>
    <w:sectPr>
      <w:headerReference w:type="default" r:id="rId11"/>
      <w:footerReference w:type="default" r:id="rId15"/>
      <w:footerReference w:type="first" r:id="rId16"/>
      <w:footnotePr/>
      <w:endnotePr/>
      <w:type w:val="nextPage"/>
      <w:pgSz w:w="11906" w:h="16838" w:orient="portrait"/>
      <w:pgMar w:top="1440" w:right="1633" w:bottom="1440" w:left="1633"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小标宋_GBK">
    <w:panose1 w:val="020B0503020202020204"/>
  </w:font>
  <w:font w:name="Showcard Gothic">
    <w:panose1 w:val="04020904020102020604"/>
  </w:font>
  <w:font w:name="Symbol">
    <w:panose1 w:val="05050102010706020507"/>
  </w:font>
  <w:font w:name="Wingdings">
    <w:panose1 w:val="05000000000000000000"/>
  </w:font>
  <w:font w:name="Calibri">
    <w:panose1 w:val="020F0502020204030204"/>
  </w:font>
  <w:font w:name="微软雅黑">
    <w:panose1 w:val="020B0503020204020204"/>
  </w:font>
  <w:font w:name="Cambria">
    <w:panose1 w:val="02040503050406030204"/>
  </w:font>
  <w:font w:name="仿宋">
    <w:panose1 w:val="02010609060101010101"/>
  </w:font>
  <w:font w:name="Courier New">
    <w:panose1 w:val="02070309020205020404"/>
  </w:font>
  <w:font w:name="Garamond">
    <w:panose1 w:val="02020404030301010803"/>
  </w:font>
  <w:font w:name="Verdana">
    <w:panose1 w:val="020B0604030504040204"/>
  </w:font>
  <w:font w:name="幼圆">
    <w:panose1 w:val="02010509060101010101"/>
  </w:font>
  <w:font w:name="黑体">
    <w:panose1 w:val="02010609060101010101"/>
  </w:font>
  <w:font w:name="楷体_GB2312">
    <w:panose1 w:val="02010609060101010101"/>
  </w:font>
  <w:font w:name="楷体">
    <w:panose1 w:val="02010609060101010101"/>
  </w:font>
  <w:font w:name="Arial Unicode MS">
    <w:panose1 w:val="020B0604020202020204"/>
  </w:font>
  <w:font w:name="Arial">
    <w:panose1 w:val="020B0604020202020204"/>
  </w:font>
  <w:font w:name="SimSun">
    <w:panose1 w:val="02010600030101010101"/>
  </w:font>
  <w:font w:name="隶书">
    <w:panose1 w:val="020105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framePr w:wrap="around" w:vAnchor="text" w:hAnchor="margin" w:xAlign="center" w:y="1"/>
    </w:pPr>
    <w:r>
      <w:fldChar w:fldCharType="begin"/>
    </w:r>
    <w:r>
      <w:rPr>
        <w:rStyle w:val="955"/>
      </w:rPr>
      <w:instrText xml:space="preserve">PAGE  </w:instrText>
    </w:r>
    <w:r>
      <w:fldChar w:fldCharType="separate"/>
    </w:r>
    <w:r>
      <w:rPr>
        <w:rStyle w:val="955"/>
      </w:rPr>
      <w:t xml:space="preserve">1</w:t>
    </w:r>
    <w:r>
      <w:fldChar w:fldCharType="end"/>
    </w:r>
    <w:r/>
  </w:p>
  <w:p>
    <w:pPr>
      <w:pStyle w:val="93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pPr>
    <w:r/>
    <w:r/>
  </w:p>
  <w:p>
    <w:pPr>
      <w:pStyle w:val="82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9070745"/>
      <w:rPr/>
    </w:sdtPr>
    <w:sdtContent>
      <w:p>
        <w:pPr>
          <w:pStyle w:val="827"/>
          <w:jc w:val="center"/>
        </w:pPr>
        <w:r>
          <w:fldChar w:fldCharType="begin"/>
        </w:r>
        <w:r>
          <w:instrText xml:space="preserve">PAGE   \* MERGEFORMAT</w:instrText>
        </w:r>
        <w:r>
          <w:fldChar w:fldCharType="separate"/>
        </w:r>
        <w:r>
          <w:rPr>
            <w:lang w:val="zh-CN"/>
          </w:rPr>
          <w:t xml:space="preserve">1</w:t>
        </w:r>
        <w:r>
          <w:fldChar w:fldCharType="end"/>
        </w:r>
        <w:r/>
      </w:p>
    </w:sdtContent>
  </w:sdt>
  <w:p>
    <w:pPr>
      <w:pStyle w:val="90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77245600"/>
      <w:rPr/>
    </w:sdtPr>
    <w:sdtContent>
      <w:p>
        <w:pPr>
          <w:pStyle w:val="827"/>
          <w:jc w:val="center"/>
        </w:pPr>
        <w:r>
          <w:fldChar w:fldCharType="begin"/>
        </w:r>
        <w:r>
          <w:instrText xml:space="preserve">PAGE   \* MERGEFORMAT</w:instrText>
        </w:r>
        <w:r>
          <w:fldChar w:fldCharType="separate"/>
        </w:r>
        <w:r>
          <w:rPr>
            <w:lang w:val="zh-CN"/>
          </w:rPr>
          <w:t xml:space="preserve">82</w:t>
        </w:r>
        <w:r>
          <w:fldChar w:fldCharType="end"/>
        </w:r>
        <w:r/>
      </w:p>
    </w:sdtContent>
  </w:sdt>
  <w:p>
    <w:pPr>
      <w:pStyle w:val="82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16665775"/>
      <w:rPr/>
    </w:sdtPr>
    <w:sdtContent>
      <w:p>
        <w:pPr>
          <w:pStyle w:val="827"/>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b/>
        <w:bCs/>
        <w:sz w:val="22"/>
        <w:szCs w:val="22"/>
      </w:rPr>
      <w:t xml:space="preserve">JSZC-320900-JZCG-G2026-0002</w:t>
    </w:r>
    <w:r>
      <w:rPr>
        <w:rFonts w:hint="eastAsia"/>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b/>
        <w:bCs/>
        <w:sz w:val="22"/>
        <w:szCs w:val="22"/>
      </w:rPr>
      <w:t xml:space="preserve">JSZC-320900-JZCG-G2026-0002</w:t>
    </w:r>
    <w:r>
      <w:rPr>
        <w:rFonts w:hint="eastAsia"/>
        <w:sz w:val="22"/>
        <w:szCs w:val="22"/>
      </w:rPr>
      <w:t xml:space="preserve">）</w:t>
    </w:r>
    <w:r>
      <w:rPr>
        <w:rFonts w:eastAsia="隶书"/>
        <w:spacing w:val="40"/>
        <w:sz w:val="22"/>
        <w:szCs w:val="22"/>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b/>
        <w:bCs/>
        <w:sz w:val="22"/>
        <w:szCs w:val="22"/>
      </w:rPr>
      <w:t xml:space="preserve">JSZC-320900-JZCG-G2026-0002</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82">
    <w:name w:val="Plain Table 1"/>
    <w:basedOn w:val="8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2"/>
    <w:basedOn w:val="8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3"/>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name w:val="Plain Table 4"/>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name w:val="Plain Table 5"/>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7">
    <w:name w:val="Grid Table 1 Light"/>
    <w:basedOn w:val="8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8">
    <w:name w:val="Grid Table 2"/>
    <w:basedOn w:val="8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9">
    <w:name w:val="Grid Table 3"/>
    <w:basedOn w:val="8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4"/>
    <w:basedOn w:val="8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name w:val="Grid Table 5 Dark"/>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2">
    <w:name w:val="Grid Table 6 Colorful"/>
    <w:basedOn w:val="8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3">
    <w:name w:val="Grid Table 7 Colorful"/>
    <w:basedOn w:val="8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4">
    <w:name w:val="List Table 1 Light"/>
    <w:basedOn w:val="8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2"/>
    <w:basedOn w:val="8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3"/>
    <w:basedOn w:val="8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4"/>
    <w:basedOn w:val="8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5 Dark"/>
    <w:basedOn w:val="8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7 Colorful"/>
    <w:basedOn w:val="8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01">
    <w:name w:val="TOC Heading"/>
    <w:uiPriority w:val="39"/>
    <w:unhideWhenUsed/>
  </w:style>
  <w:style w:type="paragraph" w:styleId="80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03">
    <w:name w:val="Heading 1"/>
    <w:basedOn w:val="802"/>
    <w:next w:val="802"/>
    <w:link w:val="853"/>
    <w:uiPriority w:val="9"/>
    <w:qFormat/>
    <w:pPr>
      <w:keepLines/>
      <w:keepNext/>
      <w:spacing w:before="340" w:after="330" w:line="578" w:lineRule="auto"/>
      <w:outlineLvl w:val="0"/>
    </w:pPr>
    <w:rPr>
      <w:rFonts w:asciiTheme="minorHAnsi" w:hAnsiTheme="minorHAnsi" w:eastAsiaTheme="minorEastAsia" w:cstheme="minorBidi"/>
      <w:b/>
      <w:bCs/>
      <w:sz w:val="44"/>
      <w:szCs w:val="44"/>
    </w:rPr>
  </w:style>
  <w:style w:type="paragraph" w:styleId="804">
    <w:name w:val="Heading 2"/>
    <w:basedOn w:val="802"/>
    <w:next w:val="802"/>
    <w:link w:val="854"/>
    <w:uiPriority w:val="9"/>
    <w:unhideWhenUsed/>
    <w:qFormat/>
    <w:pPr>
      <w:keepLines/>
      <w:keepNext/>
      <w:spacing w:before="360" w:after="200"/>
      <w:outlineLvl w:val="1"/>
    </w:pPr>
    <w:rPr>
      <w:rFonts w:ascii="Arial" w:hAnsi="Arial" w:eastAsia="Arial" w:cs="Arial"/>
      <w:sz w:val="34"/>
    </w:rPr>
  </w:style>
  <w:style w:type="paragraph" w:styleId="805">
    <w:name w:val="Heading 3"/>
    <w:basedOn w:val="802"/>
    <w:next w:val="802"/>
    <w:link w:val="855"/>
    <w:uiPriority w:val="9"/>
    <w:unhideWhenUsed/>
    <w:qFormat/>
    <w:pPr>
      <w:keepLines/>
      <w:keepNext/>
      <w:spacing w:before="320" w:after="200"/>
      <w:outlineLvl w:val="2"/>
    </w:pPr>
    <w:rPr>
      <w:rFonts w:ascii="Arial" w:hAnsi="Arial" w:eastAsia="Arial" w:cs="Arial"/>
      <w:sz w:val="30"/>
      <w:szCs w:val="30"/>
    </w:rPr>
  </w:style>
  <w:style w:type="paragraph" w:styleId="806">
    <w:name w:val="Heading 4"/>
    <w:basedOn w:val="802"/>
    <w:next w:val="802"/>
    <w:link w:val="856"/>
    <w:uiPriority w:val="9"/>
    <w:unhideWhenUsed/>
    <w:qFormat/>
    <w:pPr>
      <w:keepLines/>
      <w:keepNext/>
      <w:spacing w:before="320" w:after="200"/>
      <w:outlineLvl w:val="3"/>
    </w:pPr>
    <w:rPr>
      <w:rFonts w:ascii="Arial" w:hAnsi="Arial" w:eastAsia="Arial" w:cs="Arial"/>
      <w:b/>
      <w:bCs/>
      <w:sz w:val="26"/>
      <w:szCs w:val="26"/>
    </w:rPr>
  </w:style>
  <w:style w:type="paragraph" w:styleId="807">
    <w:name w:val="Heading 5"/>
    <w:basedOn w:val="802"/>
    <w:next w:val="802"/>
    <w:link w:val="857"/>
    <w:uiPriority w:val="9"/>
    <w:unhideWhenUsed/>
    <w:qFormat/>
    <w:pPr>
      <w:keepLines/>
      <w:keepNext/>
      <w:spacing w:before="320" w:after="200"/>
      <w:outlineLvl w:val="4"/>
    </w:pPr>
    <w:rPr>
      <w:rFonts w:ascii="Arial" w:hAnsi="Arial" w:eastAsia="Arial" w:cs="Arial"/>
      <w:b/>
      <w:bCs/>
      <w:sz w:val="24"/>
    </w:rPr>
  </w:style>
  <w:style w:type="paragraph" w:styleId="808">
    <w:name w:val="Heading 6"/>
    <w:basedOn w:val="802"/>
    <w:next w:val="802"/>
    <w:link w:val="858"/>
    <w:uiPriority w:val="9"/>
    <w:unhideWhenUsed/>
    <w:qFormat/>
    <w:pPr>
      <w:keepLines/>
      <w:keepNext/>
      <w:spacing w:before="320" w:after="200"/>
      <w:outlineLvl w:val="5"/>
    </w:pPr>
    <w:rPr>
      <w:rFonts w:ascii="Arial" w:hAnsi="Arial" w:eastAsia="Arial" w:cs="Arial"/>
      <w:b/>
      <w:bCs/>
      <w:sz w:val="22"/>
      <w:szCs w:val="22"/>
    </w:rPr>
  </w:style>
  <w:style w:type="paragraph" w:styleId="809">
    <w:name w:val="Heading 7"/>
    <w:basedOn w:val="802"/>
    <w:next w:val="802"/>
    <w:link w:val="859"/>
    <w:uiPriority w:val="9"/>
    <w:unhideWhenUsed/>
    <w:qFormat/>
    <w:pPr>
      <w:keepLines/>
      <w:keepNext/>
      <w:spacing w:before="320" w:after="200"/>
      <w:outlineLvl w:val="6"/>
    </w:pPr>
    <w:rPr>
      <w:rFonts w:ascii="Arial" w:hAnsi="Arial" w:eastAsia="Arial" w:cs="Arial"/>
      <w:b/>
      <w:bCs/>
      <w:i/>
      <w:iCs/>
      <w:sz w:val="22"/>
      <w:szCs w:val="22"/>
    </w:rPr>
  </w:style>
  <w:style w:type="paragraph" w:styleId="810">
    <w:name w:val="Heading 8"/>
    <w:basedOn w:val="802"/>
    <w:next w:val="802"/>
    <w:link w:val="860"/>
    <w:uiPriority w:val="9"/>
    <w:unhideWhenUsed/>
    <w:qFormat/>
    <w:pPr>
      <w:keepLines/>
      <w:keepNext/>
      <w:spacing w:before="320" w:after="200"/>
      <w:outlineLvl w:val="7"/>
    </w:pPr>
    <w:rPr>
      <w:rFonts w:ascii="Arial" w:hAnsi="Arial" w:eastAsia="Arial" w:cs="Arial"/>
      <w:i/>
      <w:iCs/>
      <w:sz w:val="22"/>
      <w:szCs w:val="22"/>
    </w:rPr>
  </w:style>
  <w:style w:type="paragraph" w:styleId="811">
    <w:name w:val="Heading 9"/>
    <w:basedOn w:val="802"/>
    <w:next w:val="802"/>
    <w:link w:val="861"/>
    <w:uiPriority w:val="9"/>
    <w:unhideWhenUsed/>
    <w:qFormat/>
    <w:pPr>
      <w:keepLines/>
      <w:keepNext/>
      <w:spacing w:before="320" w:after="200"/>
      <w:outlineLvl w:val="8"/>
    </w:pPr>
    <w:rPr>
      <w:rFonts w:ascii="Arial" w:hAnsi="Arial" w:eastAsia="Arial" w:cs="Arial"/>
      <w:i/>
      <w:iCs/>
      <w:szCs w:val="21"/>
    </w:rPr>
  </w:style>
  <w:style w:type="character" w:styleId="812" w:default="1">
    <w:name w:val="Default Paragraph Font"/>
    <w:uiPriority w:val="1"/>
    <w:semiHidden/>
    <w:unhideWhenUsed/>
    <w:qFormat/>
  </w:style>
  <w:style w:type="table" w:styleId="813" w:default="1">
    <w:name w:val="Normal Table"/>
    <w:uiPriority w:val="99"/>
    <w:semiHidden/>
    <w:unhideWhenUsed/>
    <w:qFormat/>
    <w:tblPr>
      <w:tblCellMar>
        <w:left w:w="108" w:type="dxa"/>
        <w:top w:w="0" w:type="dxa"/>
        <w:right w:w="108" w:type="dxa"/>
        <w:bottom w:w="0" w:type="dxa"/>
      </w:tblCellMar>
    </w:tblPr>
  </w:style>
  <w:style w:type="paragraph" w:styleId="814">
    <w:name w:val="toc 7"/>
    <w:basedOn w:val="802"/>
    <w:next w:val="802"/>
    <w:uiPriority w:val="39"/>
    <w:qFormat/>
    <w:pPr>
      <w:ind w:left="1701"/>
      <w:spacing w:after="57"/>
    </w:pPr>
  </w:style>
  <w:style w:type="paragraph" w:styleId="815">
    <w:name w:val="Normal Indent"/>
    <w:basedOn w:val="802"/>
    <w:uiPriority w:val="0"/>
    <w:qFormat/>
    <w:pPr>
      <w:ind w:firstLine="420"/>
      <w:jc w:val="left"/>
      <w:spacing w:line="360" w:lineRule="auto"/>
    </w:pPr>
    <w:rPr>
      <w:rFonts w:ascii="宋体" w:hAnsi="宋体" w:cs="宋体"/>
      <w:color w:val="000000"/>
      <w:sz w:val="24"/>
      <w:szCs w:val="21"/>
    </w:rPr>
  </w:style>
  <w:style w:type="paragraph" w:styleId="816">
    <w:name w:val="Caption"/>
    <w:basedOn w:val="802"/>
    <w:next w:val="802"/>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817">
    <w:name w:val="annotation text"/>
    <w:basedOn w:val="802"/>
    <w:link w:val="882"/>
    <w:uiPriority w:val="0"/>
    <w:qFormat/>
    <w:pPr>
      <w:jc w:val="left"/>
    </w:pPr>
  </w:style>
  <w:style w:type="paragraph" w:styleId="818">
    <w:name w:val="Body Text"/>
    <w:basedOn w:val="802"/>
    <w:next w:val="802"/>
    <w:link w:val="883"/>
    <w:uiPriority w:val="99"/>
    <w:qFormat/>
    <w:rPr>
      <w:rFonts w:ascii="楷体" w:hAnsi="Arial" w:eastAsia="楷体"/>
      <w:sz w:val="28"/>
      <w:szCs w:val="28"/>
    </w:rPr>
  </w:style>
  <w:style w:type="paragraph" w:styleId="819">
    <w:name w:val="Body Text Indent"/>
    <w:basedOn w:val="802"/>
    <w:link w:val="884"/>
    <w:uiPriority w:val="0"/>
    <w:qFormat/>
    <w:pPr>
      <w:ind w:firstLine="645"/>
    </w:pPr>
    <w:rPr>
      <w:rFonts w:ascii="楷体_GB2312" w:eastAsia="楷体_GB2312"/>
      <w:sz w:val="32"/>
      <w:szCs w:val="32"/>
    </w:rPr>
  </w:style>
  <w:style w:type="paragraph" w:styleId="820">
    <w:name w:val="Block Text"/>
    <w:basedOn w:val="802"/>
    <w:uiPriority w:val="0"/>
    <w:qFormat/>
    <w:pPr>
      <w:ind w:left="560" w:right="-512"/>
    </w:pPr>
    <w:rPr>
      <w:rFonts w:ascii="幼圆" w:eastAsia="幼圆" w:cs="Garamond"/>
      <w:sz w:val="24"/>
      <w:szCs w:val="21"/>
    </w:rPr>
  </w:style>
  <w:style w:type="paragraph" w:styleId="821">
    <w:name w:val="toc 5"/>
    <w:basedOn w:val="802"/>
    <w:next w:val="802"/>
    <w:uiPriority w:val="39"/>
    <w:qFormat/>
    <w:pPr>
      <w:ind w:left="1134"/>
      <w:spacing w:after="57"/>
    </w:pPr>
  </w:style>
  <w:style w:type="paragraph" w:styleId="822">
    <w:name w:val="toc 3"/>
    <w:basedOn w:val="802"/>
    <w:next w:val="802"/>
    <w:link w:val="885"/>
    <w:uiPriority w:val="39"/>
    <w:qFormat/>
    <w:pPr>
      <w:ind w:left="567"/>
      <w:spacing w:after="57"/>
    </w:pPr>
  </w:style>
  <w:style w:type="paragraph" w:styleId="823">
    <w:name w:val="Plain Text"/>
    <w:basedOn w:val="802"/>
    <w:link w:val="886"/>
    <w:uiPriority w:val="0"/>
    <w:qFormat/>
    <w:rPr>
      <w:rFonts w:ascii="宋体" w:hAnsi="Courier New" w:eastAsia="楷体"/>
      <w:sz w:val="28"/>
      <w:szCs w:val="20"/>
    </w:rPr>
  </w:style>
  <w:style w:type="paragraph" w:styleId="824">
    <w:name w:val="toc 8"/>
    <w:basedOn w:val="802"/>
    <w:next w:val="802"/>
    <w:uiPriority w:val="39"/>
    <w:qFormat/>
    <w:pPr>
      <w:ind w:left="1984"/>
      <w:spacing w:after="57"/>
    </w:pPr>
  </w:style>
  <w:style w:type="paragraph" w:styleId="825">
    <w:name w:val="endnote text"/>
    <w:basedOn w:val="802"/>
    <w:link w:val="887"/>
    <w:uiPriority w:val="99"/>
    <w:qFormat/>
    <w:rPr>
      <w:sz w:val="20"/>
    </w:rPr>
  </w:style>
  <w:style w:type="paragraph" w:styleId="826">
    <w:name w:val="Balloon Text"/>
    <w:basedOn w:val="802"/>
    <w:link w:val="888"/>
    <w:uiPriority w:val="99"/>
    <w:qFormat/>
    <w:rPr>
      <w:sz w:val="18"/>
      <w:szCs w:val="18"/>
    </w:rPr>
  </w:style>
  <w:style w:type="paragraph" w:styleId="827">
    <w:name w:val="Footer"/>
    <w:basedOn w:val="802"/>
    <w:link w:val="889"/>
    <w:uiPriority w:val="99"/>
    <w:unhideWhenUsed/>
    <w:qFormat/>
    <w:pPr>
      <w:jc w:val="left"/>
      <w:tabs>
        <w:tab w:val="center" w:pos="4153" w:leader="none"/>
        <w:tab w:val="right" w:pos="8306" w:leader="none"/>
      </w:tabs>
    </w:pPr>
    <w:rPr>
      <w:sz w:val="18"/>
      <w:szCs w:val="18"/>
    </w:rPr>
  </w:style>
  <w:style w:type="paragraph" w:styleId="828">
    <w:name w:val="envelope return"/>
    <w:basedOn w:val="802"/>
    <w:uiPriority w:val="0"/>
    <w:qFormat/>
    <w:pPr>
      <w:ind w:firstLine="420"/>
      <w:jc w:val="left"/>
      <w:spacing w:line="360" w:lineRule="auto"/>
    </w:pPr>
    <w:rPr>
      <w:rFonts w:ascii="Arial" w:hAnsi="Arial" w:cs="宋体"/>
      <w:color w:val="000000"/>
      <w:sz w:val="22"/>
      <w:szCs w:val="21"/>
    </w:rPr>
  </w:style>
  <w:style w:type="paragraph" w:styleId="829">
    <w:name w:val="Header"/>
    <w:basedOn w:val="802"/>
    <w:link w:val="89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30">
    <w:name w:val="toc 1"/>
    <w:basedOn w:val="802"/>
    <w:next w:val="802"/>
    <w:uiPriority w:val="39"/>
    <w:qFormat/>
    <w:pPr>
      <w:spacing w:after="57"/>
    </w:pPr>
  </w:style>
  <w:style w:type="paragraph" w:styleId="831">
    <w:name w:val="toc 4"/>
    <w:basedOn w:val="802"/>
    <w:next w:val="802"/>
    <w:uiPriority w:val="39"/>
    <w:qFormat/>
    <w:pPr>
      <w:ind w:left="850"/>
      <w:spacing w:after="57"/>
    </w:pPr>
  </w:style>
  <w:style w:type="paragraph" w:styleId="832">
    <w:name w:val="Subtitle"/>
    <w:basedOn w:val="802"/>
    <w:next w:val="802"/>
    <w:link w:val="891"/>
    <w:uiPriority w:val="11"/>
    <w:qFormat/>
    <w:pPr>
      <w:spacing w:before="200" w:after="200"/>
    </w:pPr>
    <w:rPr>
      <w:sz w:val="24"/>
    </w:rPr>
  </w:style>
  <w:style w:type="paragraph" w:styleId="833">
    <w:name w:val="footnote text"/>
    <w:basedOn w:val="802"/>
    <w:link w:val="892"/>
    <w:uiPriority w:val="99"/>
    <w:qFormat/>
    <w:pPr>
      <w:spacing w:after="40"/>
    </w:pPr>
    <w:rPr>
      <w:sz w:val="18"/>
    </w:rPr>
  </w:style>
  <w:style w:type="paragraph" w:styleId="834">
    <w:name w:val="toc 6"/>
    <w:basedOn w:val="802"/>
    <w:next w:val="802"/>
    <w:uiPriority w:val="39"/>
    <w:qFormat/>
    <w:pPr>
      <w:ind w:left="1417"/>
      <w:spacing w:after="57"/>
    </w:pPr>
  </w:style>
  <w:style w:type="paragraph" w:styleId="835">
    <w:name w:val="Body Text Indent 3"/>
    <w:basedOn w:val="802"/>
    <w:link w:val="893"/>
    <w:uiPriority w:val="0"/>
    <w:qFormat/>
    <w:pPr>
      <w:ind w:left="645" w:firstLine="645"/>
    </w:pPr>
    <w:rPr>
      <w:rFonts w:ascii="Arial" w:hAnsi="Arial" w:eastAsia="仿宋" w:cs="Arial"/>
      <w:color w:val="ffff00"/>
      <w:sz w:val="32"/>
      <w:szCs w:val="32"/>
    </w:rPr>
  </w:style>
  <w:style w:type="paragraph" w:styleId="836">
    <w:name w:val="table of figures"/>
    <w:basedOn w:val="802"/>
    <w:next w:val="802"/>
    <w:uiPriority w:val="99"/>
    <w:qFormat/>
  </w:style>
  <w:style w:type="paragraph" w:styleId="837">
    <w:name w:val="toc 2"/>
    <w:basedOn w:val="802"/>
    <w:next w:val="802"/>
    <w:uiPriority w:val="39"/>
    <w:qFormat/>
    <w:pPr>
      <w:ind w:left="283"/>
      <w:spacing w:after="57"/>
    </w:pPr>
  </w:style>
  <w:style w:type="paragraph" w:styleId="838">
    <w:name w:val="toc 9"/>
    <w:basedOn w:val="802"/>
    <w:next w:val="802"/>
    <w:uiPriority w:val="39"/>
    <w:qFormat/>
    <w:pPr>
      <w:ind w:left="2268"/>
      <w:spacing w:after="57"/>
    </w:pPr>
  </w:style>
  <w:style w:type="paragraph" w:styleId="839">
    <w:name w:val="Body Text 2"/>
    <w:basedOn w:val="802"/>
    <w:link w:val="1201"/>
    <w:uiPriority w:val="99"/>
    <w:semiHidden/>
    <w:unhideWhenUsed/>
    <w:qFormat/>
    <w:pPr>
      <w:ind w:firstLine="420"/>
      <w:jc w:val="left"/>
      <w:spacing w:after="120" w:line="480" w:lineRule="auto"/>
    </w:pPr>
    <w:rPr>
      <w:rFonts w:ascii="宋体" w:hAnsi="宋体" w:cs="宋体"/>
      <w:color w:val="000000"/>
      <w:sz w:val="22"/>
      <w:szCs w:val="21"/>
    </w:rPr>
  </w:style>
  <w:style w:type="paragraph" w:styleId="840">
    <w:name w:val="Message Header"/>
    <w:basedOn w:val="802"/>
    <w:link w:val="1183"/>
    <w:uiPriority w:val="0"/>
    <w:qFormat/>
    <w:pPr>
      <w:ind w:left="1080" w:hanging="1080"/>
      <w:jc w:val="left"/>
      <w:spacing w:line="360" w:lineRule="auto"/>
      <w:shd w:val="pct20" w:color="auto" w:fill="auto"/>
      <w:pBdr>
        <w:top w:val="single" w:color="auto" w:sz="6" w:space="1"/>
        <w:left w:val="single" w:color="auto" w:sz="6" w:space="1"/>
        <w:bottom w:val="single" w:color="auto" w:sz="6" w:space="1"/>
        <w:right w:val="single" w:color="auto" w:sz="6" w:space="1"/>
      </w:pBdr>
    </w:pPr>
    <w:rPr>
      <w:rFonts w:ascii="Cambria" w:hAnsi="Cambria" w:cs="宋体"/>
      <w:color w:val="000000"/>
      <w:sz w:val="24"/>
      <w:szCs w:val="21"/>
    </w:rPr>
  </w:style>
  <w:style w:type="paragraph" w:styleId="841">
    <w:name w:val="HTML Preformatted"/>
    <w:basedOn w:val="802"/>
    <w:link w:val="894"/>
    <w:uiPriority w:val="0"/>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42">
    <w:name w:val="Normal (Web)"/>
    <w:basedOn w:val="802"/>
    <w:uiPriority w:val="0"/>
    <w:qFormat/>
    <w:pPr>
      <w:jc w:val="left"/>
      <w:spacing w:beforeAutospacing="1" w:afterAutospacing="1"/>
    </w:pPr>
    <w:rPr>
      <w:sz w:val="24"/>
    </w:rPr>
  </w:style>
  <w:style w:type="paragraph" w:styleId="843">
    <w:name w:val="Title"/>
    <w:basedOn w:val="802"/>
    <w:next w:val="802"/>
    <w:link w:val="895"/>
    <w:uiPriority w:val="10"/>
    <w:qFormat/>
    <w:pPr>
      <w:contextualSpacing/>
      <w:spacing w:before="300" w:after="200"/>
    </w:pPr>
    <w:rPr>
      <w:sz w:val="48"/>
      <w:szCs w:val="48"/>
    </w:rPr>
  </w:style>
  <w:style w:type="paragraph" w:styleId="844">
    <w:name w:val="annotation subject"/>
    <w:basedOn w:val="817"/>
    <w:next w:val="817"/>
    <w:link w:val="896"/>
    <w:uiPriority w:val="0"/>
    <w:qFormat/>
    <w:pPr>
      <w:spacing w:line="300" w:lineRule="auto"/>
    </w:pPr>
    <w:rPr>
      <w:rFonts w:ascii="Calibri" w:hAnsi="Calibri" w:cs="Calibri"/>
      <w:b/>
      <w:bCs/>
      <w:sz w:val="20"/>
      <w:szCs w:val="21"/>
    </w:rPr>
  </w:style>
  <w:style w:type="paragraph" w:styleId="845">
    <w:name w:val="Body Text First Indent"/>
    <w:basedOn w:val="802"/>
    <w:next w:val="802"/>
    <w:link w:val="897"/>
    <w:uiPriority w:val="99"/>
    <w:qFormat/>
    <w:pPr>
      <w:ind w:firstLine="420"/>
    </w:pPr>
  </w:style>
  <w:style w:type="paragraph" w:styleId="846">
    <w:name w:val="Body Text First Indent 2"/>
    <w:basedOn w:val="819"/>
    <w:link w:val="898"/>
    <w:uiPriority w:val="0"/>
    <w:qFormat/>
    <w:pPr>
      <w:ind w:firstLine="420"/>
      <w:spacing w:line="360" w:lineRule="auto"/>
    </w:pPr>
    <w:rPr>
      <w:rFonts w:ascii="宋体" w:hAnsi="宋体" w:eastAsia="宋体"/>
      <w:sz w:val="21"/>
      <w:szCs w:val="20"/>
    </w:rPr>
  </w:style>
  <w:style w:type="table" w:styleId="84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8">
    <w:name w:val="endnote reference"/>
    <w:uiPriority w:val="99"/>
    <w:qFormat/>
    <w:rPr>
      <w:vertAlign w:val="superscript"/>
    </w:rPr>
  </w:style>
  <w:style w:type="character" w:styleId="849">
    <w:name w:val="FollowedHyperlink"/>
    <w:basedOn w:val="812"/>
    <w:uiPriority w:val="99"/>
    <w:semiHidden/>
    <w:unhideWhenUsed/>
    <w:qFormat/>
    <w:rPr>
      <w:color w:val="800080" w:themeColor="followedHyperlink"/>
      <w:u w:val="single"/>
      <w14:textFill>
        <w14:solidFill>
          <w14:schemeClr w14:val="folHlink"/>
        </w14:solidFill>
      </w14:textFill>
    </w:rPr>
  </w:style>
  <w:style w:type="character" w:styleId="850">
    <w:name w:val="Hyperlink"/>
    <w:uiPriority w:val="99"/>
    <w:qFormat/>
    <w:rPr>
      <w:color w:val="0000ff"/>
      <w:u w:val="single"/>
    </w:rPr>
  </w:style>
  <w:style w:type="character" w:styleId="851">
    <w:name w:val="annotation reference"/>
    <w:basedOn w:val="812"/>
    <w:uiPriority w:val="99"/>
    <w:qFormat/>
    <w:rPr>
      <w:sz w:val="21"/>
      <w:szCs w:val="21"/>
    </w:rPr>
  </w:style>
  <w:style w:type="character" w:styleId="852">
    <w:name w:val="footnote reference"/>
    <w:uiPriority w:val="99"/>
    <w:qFormat/>
    <w:rPr>
      <w:vertAlign w:val="superscript"/>
    </w:rPr>
  </w:style>
  <w:style w:type="character" w:styleId="853" w:customStyle="1">
    <w:name w:val="标题 1 字符1"/>
    <w:basedOn w:val="812"/>
    <w:link w:val="803"/>
    <w:uiPriority w:val="9"/>
    <w:qFormat/>
    <w:rPr>
      <w:b/>
      <w:bCs/>
      <w:sz w:val="44"/>
      <w:szCs w:val="44"/>
    </w:rPr>
  </w:style>
  <w:style w:type="character" w:styleId="854" w:customStyle="1">
    <w:name w:val="标题 2 字符1"/>
    <w:basedOn w:val="812"/>
    <w:link w:val="804"/>
    <w:uiPriority w:val="9"/>
    <w:qFormat/>
    <w:rPr>
      <w:rFonts w:ascii="Arial" w:hAnsi="Arial" w:eastAsia="Arial" w:cs="Arial"/>
      <w:sz w:val="34"/>
    </w:rPr>
  </w:style>
  <w:style w:type="character" w:styleId="855" w:customStyle="1">
    <w:name w:val="标题 3 字符1"/>
    <w:basedOn w:val="812"/>
    <w:link w:val="805"/>
    <w:uiPriority w:val="9"/>
    <w:qFormat/>
    <w:rPr>
      <w:rFonts w:ascii="Arial" w:hAnsi="Arial" w:eastAsia="Arial" w:cs="Arial"/>
      <w:sz w:val="30"/>
      <w:szCs w:val="30"/>
    </w:rPr>
  </w:style>
  <w:style w:type="character" w:styleId="856" w:customStyle="1">
    <w:name w:val="标题 4 字符1"/>
    <w:basedOn w:val="812"/>
    <w:link w:val="806"/>
    <w:uiPriority w:val="9"/>
    <w:qFormat/>
    <w:rPr>
      <w:rFonts w:ascii="Arial" w:hAnsi="Arial" w:eastAsia="Arial" w:cs="Arial"/>
      <w:b/>
      <w:bCs/>
      <w:sz w:val="26"/>
      <w:szCs w:val="26"/>
    </w:rPr>
  </w:style>
  <w:style w:type="character" w:styleId="857" w:customStyle="1">
    <w:name w:val="标题 5 字符1"/>
    <w:basedOn w:val="812"/>
    <w:link w:val="807"/>
    <w:uiPriority w:val="9"/>
    <w:qFormat/>
    <w:rPr>
      <w:rFonts w:ascii="Arial" w:hAnsi="Arial" w:eastAsia="Arial" w:cs="Arial"/>
      <w:b/>
      <w:bCs/>
      <w:sz w:val="24"/>
      <w:szCs w:val="24"/>
    </w:rPr>
  </w:style>
  <w:style w:type="character" w:styleId="858" w:customStyle="1">
    <w:name w:val="标题 6 字符1"/>
    <w:basedOn w:val="812"/>
    <w:link w:val="808"/>
    <w:uiPriority w:val="9"/>
    <w:qFormat/>
    <w:rPr>
      <w:rFonts w:ascii="Arial" w:hAnsi="Arial" w:eastAsia="Arial" w:cs="Arial"/>
      <w:b/>
      <w:bCs/>
      <w:sz w:val="22"/>
      <w:szCs w:val="22"/>
    </w:rPr>
  </w:style>
  <w:style w:type="character" w:styleId="859" w:customStyle="1">
    <w:name w:val="标题 7 字符1"/>
    <w:basedOn w:val="812"/>
    <w:link w:val="809"/>
    <w:uiPriority w:val="9"/>
    <w:qFormat/>
    <w:rPr>
      <w:rFonts w:ascii="Arial" w:hAnsi="Arial" w:eastAsia="Arial" w:cs="Arial"/>
      <w:b/>
      <w:bCs/>
      <w:i/>
      <w:iCs/>
      <w:sz w:val="22"/>
      <w:szCs w:val="22"/>
    </w:rPr>
  </w:style>
  <w:style w:type="character" w:styleId="860" w:customStyle="1">
    <w:name w:val="标题 8 字符1"/>
    <w:basedOn w:val="812"/>
    <w:link w:val="810"/>
    <w:uiPriority w:val="9"/>
    <w:qFormat/>
    <w:rPr>
      <w:rFonts w:ascii="Arial" w:hAnsi="Arial" w:eastAsia="Arial" w:cs="Arial"/>
      <w:i/>
      <w:iCs/>
      <w:sz w:val="22"/>
      <w:szCs w:val="22"/>
    </w:rPr>
  </w:style>
  <w:style w:type="character" w:styleId="861" w:customStyle="1">
    <w:name w:val="标题 9 字符1"/>
    <w:basedOn w:val="812"/>
    <w:link w:val="811"/>
    <w:uiPriority w:val="9"/>
    <w:qFormat/>
    <w:rPr>
      <w:rFonts w:ascii="Arial" w:hAnsi="Arial" w:eastAsia="Arial" w:cs="Arial"/>
      <w:i/>
      <w:iCs/>
      <w:sz w:val="21"/>
      <w:szCs w:val="21"/>
    </w:rPr>
  </w:style>
  <w:style w:type="table" w:styleId="862" w:customStyle="1">
    <w:name w:val="无格式表格 11"/>
    <w:basedOn w:val="81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无格式表格 21"/>
    <w:basedOn w:val="81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无格式表格 31"/>
    <w:basedOn w:val="813"/>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customStyle="1">
    <w:name w:val="无格式表格 41"/>
    <w:basedOn w:val="813"/>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customStyle="1">
    <w:name w:val="无格式表格 51"/>
    <w:basedOn w:val="813"/>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7" w:customStyle="1">
    <w:name w:val="网格表 1 浅色1"/>
    <w:basedOn w:val="81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8" w:customStyle="1">
    <w:name w:val="网格表 21"/>
    <w:basedOn w:val="8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9" w:customStyle="1">
    <w:name w:val="网格表 31"/>
    <w:basedOn w:val="8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网格表 41"/>
    <w:basedOn w:val="81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customStyle="1">
    <w:name w:val="网格表 5 深色1"/>
    <w:basedOn w:val="8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2" w:customStyle="1">
    <w:name w:val="网格表 6 彩色1"/>
    <w:basedOn w:val="81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3" w:customStyle="1">
    <w:name w:val="网格表 7 彩色1"/>
    <w:basedOn w:val="81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清单表 1 浅色1"/>
    <w:basedOn w:val="81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customStyle="1">
    <w:name w:val="清单表 21"/>
    <w:basedOn w:val="81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6" w:customStyle="1">
    <w:name w:val="清单表 31"/>
    <w:basedOn w:val="8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清单表 41"/>
    <w:basedOn w:val="8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清单表 5 深色1"/>
    <w:basedOn w:val="81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清单表 6 彩色1"/>
    <w:basedOn w:val="813"/>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0" w:customStyle="1">
    <w:name w:val="清单表 7 彩色1"/>
    <w:basedOn w:val="813"/>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1" w:customStyle="1">
    <w:name w:val="TOC 标题1"/>
    <w:uiPriority w:val="39"/>
    <w:unhideWhenUsed/>
    <w:qFormat/>
    <w:rPr>
      <w:rFonts w:ascii="Times New Roman" w:hAnsi="Times New Roman" w:eastAsia="宋体" w:cs="Times New Roman"/>
      <w:lang w:val="en-US" w:eastAsia="zh-CN" w:bidi="ar-SA"/>
    </w:rPr>
  </w:style>
  <w:style w:type="character" w:styleId="882" w:customStyle="1">
    <w:name w:val="批注文字 字符"/>
    <w:basedOn w:val="812"/>
    <w:link w:val="817"/>
    <w:uiPriority w:val="99"/>
    <w:qFormat/>
    <w:rPr>
      <w:sz w:val="21"/>
      <w:szCs w:val="24"/>
    </w:rPr>
  </w:style>
  <w:style w:type="character" w:styleId="883" w:customStyle="1">
    <w:name w:val="正文文本 字符"/>
    <w:basedOn w:val="812"/>
    <w:link w:val="818"/>
    <w:uiPriority w:val="99"/>
    <w:qFormat/>
    <w:rPr>
      <w:rFonts w:ascii="楷体" w:hAnsi="Arial" w:eastAsia="楷体"/>
      <w:sz w:val="28"/>
      <w:szCs w:val="28"/>
    </w:rPr>
  </w:style>
  <w:style w:type="character" w:styleId="884" w:customStyle="1">
    <w:name w:val="正文文本缩进 字符"/>
    <w:basedOn w:val="812"/>
    <w:link w:val="819"/>
    <w:uiPriority w:val="0"/>
    <w:qFormat/>
    <w:rPr>
      <w:rFonts w:ascii="楷体_GB2312" w:eastAsia="楷体_GB2312"/>
      <w:sz w:val="32"/>
      <w:szCs w:val="32"/>
    </w:rPr>
  </w:style>
  <w:style w:type="character" w:styleId="885" w:customStyle="1">
    <w:name w:val="目录 3 字符"/>
    <w:link w:val="822"/>
    <w:uiPriority w:val="39"/>
    <w:qFormat/>
    <w:rPr>
      <w:sz w:val="21"/>
      <w:szCs w:val="24"/>
    </w:rPr>
  </w:style>
  <w:style w:type="character" w:styleId="886" w:customStyle="1">
    <w:name w:val="纯文本 字符"/>
    <w:basedOn w:val="812"/>
    <w:link w:val="823"/>
    <w:uiPriority w:val="0"/>
    <w:qFormat/>
    <w:rPr>
      <w:rFonts w:ascii="宋体" w:hAnsi="Courier New" w:eastAsia="楷体"/>
      <w:sz w:val="28"/>
    </w:rPr>
  </w:style>
  <w:style w:type="character" w:styleId="887" w:customStyle="1">
    <w:name w:val="尾注文本 字符"/>
    <w:link w:val="825"/>
    <w:uiPriority w:val="99"/>
    <w:qFormat/>
    <w:rPr>
      <w:sz w:val="20"/>
    </w:rPr>
  </w:style>
  <w:style w:type="character" w:styleId="888" w:customStyle="1">
    <w:name w:val="批注框文本 字符"/>
    <w:basedOn w:val="812"/>
    <w:link w:val="826"/>
    <w:uiPriority w:val="99"/>
    <w:qFormat/>
    <w:rPr>
      <w:rFonts w:ascii="Times New Roman" w:hAnsi="Times New Roman"/>
      <w:sz w:val="18"/>
      <w:szCs w:val="18"/>
    </w:rPr>
  </w:style>
  <w:style w:type="character" w:styleId="889" w:customStyle="1">
    <w:name w:val="页脚 字符1"/>
    <w:basedOn w:val="812"/>
    <w:link w:val="827"/>
    <w:uiPriority w:val="0"/>
    <w:qFormat/>
    <w:rPr>
      <w:sz w:val="18"/>
      <w:szCs w:val="18"/>
    </w:rPr>
  </w:style>
  <w:style w:type="character" w:styleId="890" w:customStyle="1">
    <w:name w:val="页眉 字符1"/>
    <w:basedOn w:val="812"/>
    <w:link w:val="829"/>
    <w:uiPriority w:val="0"/>
    <w:qFormat/>
    <w:rPr>
      <w:sz w:val="18"/>
      <w:szCs w:val="18"/>
    </w:rPr>
  </w:style>
  <w:style w:type="character" w:styleId="891" w:customStyle="1">
    <w:name w:val="副标题 字符"/>
    <w:link w:val="832"/>
    <w:uiPriority w:val="11"/>
    <w:qFormat/>
    <w:rPr>
      <w:sz w:val="24"/>
      <w:szCs w:val="24"/>
    </w:rPr>
  </w:style>
  <w:style w:type="character" w:styleId="892" w:customStyle="1">
    <w:name w:val="脚注文本 字符"/>
    <w:link w:val="833"/>
    <w:uiPriority w:val="99"/>
    <w:qFormat/>
    <w:rPr>
      <w:sz w:val="18"/>
    </w:rPr>
  </w:style>
  <w:style w:type="character" w:styleId="893" w:customStyle="1">
    <w:name w:val="正文文本缩进 3 字符"/>
    <w:basedOn w:val="812"/>
    <w:link w:val="835"/>
    <w:uiPriority w:val="0"/>
    <w:qFormat/>
    <w:rPr>
      <w:rFonts w:ascii="Arial" w:hAnsi="Arial" w:eastAsia="仿宋" w:cs="Arial"/>
      <w:color w:val="ffff00"/>
      <w:sz w:val="32"/>
      <w:szCs w:val="32"/>
    </w:rPr>
  </w:style>
  <w:style w:type="character" w:styleId="894" w:customStyle="1">
    <w:name w:val="HTML 预设格式 字符"/>
    <w:basedOn w:val="812"/>
    <w:link w:val="841"/>
    <w:uiPriority w:val="0"/>
    <w:qFormat/>
    <w:rPr>
      <w:rFonts w:ascii="宋体" w:hAnsi="宋体"/>
      <w:sz w:val="24"/>
      <w:szCs w:val="24"/>
    </w:rPr>
  </w:style>
  <w:style w:type="character" w:styleId="895" w:customStyle="1">
    <w:name w:val="标题 字符"/>
    <w:link w:val="843"/>
    <w:uiPriority w:val="10"/>
    <w:qFormat/>
    <w:rPr>
      <w:sz w:val="48"/>
      <w:szCs w:val="48"/>
    </w:rPr>
  </w:style>
  <w:style w:type="character" w:styleId="896" w:customStyle="1">
    <w:name w:val="批注主题 字符"/>
    <w:basedOn w:val="882"/>
    <w:link w:val="844"/>
    <w:uiPriority w:val="0"/>
    <w:qFormat/>
    <w:rPr>
      <w:rFonts w:ascii="Calibri" w:hAnsi="Calibri" w:cs="Calibri"/>
      <w:b/>
      <w:bCs/>
      <w:sz w:val="21"/>
      <w:szCs w:val="21"/>
    </w:rPr>
  </w:style>
  <w:style w:type="character" w:styleId="897" w:customStyle="1">
    <w:name w:val="正文首行缩进 字符"/>
    <w:basedOn w:val="883"/>
    <w:link w:val="845"/>
    <w:uiPriority w:val="99"/>
    <w:qFormat/>
    <w:rPr>
      <w:rFonts w:ascii="楷体" w:hAnsi="Arial" w:eastAsia="楷体"/>
      <w:sz w:val="21"/>
      <w:szCs w:val="24"/>
    </w:rPr>
  </w:style>
  <w:style w:type="character" w:styleId="898" w:customStyle="1">
    <w:name w:val="正文首行缩进 2 字符"/>
    <w:basedOn w:val="884"/>
    <w:link w:val="846"/>
    <w:uiPriority w:val="0"/>
    <w:qFormat/>
    <w:rPr>
      <w:rFonts w:ascii="宋体" w:hAnsi="宋体" w:eastAsia="楷体_GB2312"/>
      <w:sz w:val="21"/>
      <w:szCs w:val="32"/>
    </w:rPr>
  </w:style>
  <w:style w:type="paragraph" w:styleId="899" w:customStyle="1">
    <w:name w:val="标题 11"/>
    <w:basedOn w:val="802"/>
    <w:next w:val="802"/>
    <w:link w:val="900"/>
    <w:uiPriority w:val="9"/>
    <w:qFormat/>
    <w:pPr>
      <w:keepLines/>
      <w:keepNext/>
      <w:spacing w:before="340" w:after="330" w:line="578" w:lineRule="auto"/>
      <w:outlineLvl w:val="0"/>
    </w:pPr>
    <w:rPr>
      <w:b/>
      <w:bCs/>
      <w:sz w:val="44"/>
      <w:szCs w:val="44"/>
    </w:rPr>
  </w:style>
  <w:style w:type="character" w:styleId="900" w:customStyle="1">
    <w:name w:val="标题 1 Char"/>
    <w:basedOn w:val="812"/>
    <w:link w:val="899"/>
    <w:uiPriority w:val="9"/>
    <w:qFormat/>
    <w:rPr>
      <w:rFonts w:ascii="Times New Roman" w:hAnsi="Times New Roman"/>
      <w:b/>
      <w:bCs/>
      <w:sz w:val="44"/>
      <w:szCs w:val="44"/>
    </w:rPr>
  </w:style>
  <w:style w:type="paragraph" w:styleId="901" w:customStyle="1">
    <w:name w:val="标题 21"/>
    <w:basedOn w:val="802"/>
    <w:next w:val="802"/>
    <w:link w:val="902"/>
    <w:uiPriority w:val="9"/>
    <w:unhideWhenUsed/>
    <w:qFormat/>
    <w:pPr>
      <w:ind w:firstLine="200"/>
      <w:keepLines/>
      <w:keepNext/>
      <w:spacing w:line="300" w:lineRule="auto"/>
      <w:outlineLvl w:val="1"/>
    </w:pPr>
    <w:rPr>
      <w:rFonts w:ascii="Calibri" w:hAnsi="Calibri"/>
      <w:b/>
      <w:bCs/>
      <w:szCs w:val="32"/>
    </w:rPr>
  </w:style>
  <w:style w:type="character" w:styleId="902" w:customStyle="1">
    <w:name w:val="Heading 2 Char"/>
    <w:basedOn w:val="812"/>
    <w:link w:val="901"/>
    <w:uiPriority w:val="9"/>
    <w:qFormat/>
    <w:rPr>
      <w:rFonts w:ascii="Calibri" w:hAnsi="Calibri"/>
      <w:b/>
      <w:bCs/>
      <w:sz w:val="21"/>
      <w:szCs w:val="32"/>
    </w:rPr>
  </w:style>
  <w:style w:type="paragraph" w:styleId="903" w:customStyle="1">
    <w:name w:val="标题 31"/>
    <w:basedOn w:val="802"/>
    <w:next w:val="802"/>
    <w:link w:val="904"/>
    <w:uiPriority w:val="9"/>
    <w:unhideWhenUsed/>
    <w:qFormat/>
    <w:pPr>
      <w:ind w:firstLine="200"/>
      <w:spacing w:line="300" w:lineRule="auto"/>
      <w:widowControl/>
      <w:outlineLvl w:val="2"/>
    </w:pPr>
    <w:rPr>
      <w:rFonts w:ascii="Calibri" w:hAnsi="Calibri"/>
      <w:b/>
      <w:szCs w:val="20"/>
    </w:rPr>
  </w:style>
  <w:style w:type="character" w:styleId="904" w:customStyle="1">
    <w:name w:val="Heading 3 Char"/>
    <w:basedOn w:val="812"/>
    <w:link w:val="903"/>
    <w:uiPriority w:val="9"/>
    <w:qFormat/>
    <w:rPr>
      <w:rFonts w:ascii="Calibri" w:hAnsi="Calibri"/>
      <w:b/>
      <w:sz w:val="21"/>
    </w:rPr>
  </w:style>
  <w:style w:type="paragraph" w:styleId="905" w:customStyle="1">
    <w:name w:val="页脚1"/>
    <w:basedOn w:val="802"/>
    <w:link w:val="906"/>
    <w:uiPriority w:val="99"/>
    <w:qFormat/>
    <w:pPr>
      <w:jc w:val="left"/>
      <w:tabs>
        <w:tab w:val="center" w:pos="4153" w:leader="none"/>
        <w:tab w:val="right" w:pos="8306" w:leader="none"/>
      </w:tabs>
    </w:pPr>
    <w:rPr>
      <w:sz w:val="18"/>
      <w:szCs w:val="18"/>
    </w:rPr>
  </w:style>
  <w:style w:type="character" w:styleId="906" w:customStyle="1">
    <w:name w:val="页脚 Char"/>
    <w:basedOn w:val="812"/>
    <w:link w:val="905"/>
    <w:uiPriority w:val="99"/>
    <w:qFormat/>
    <w:rPr>
      <w:rFonts w:ascii="Times New Roman" w:hAnsi="Times New Roman"/>
      <w:sz w:val="18"/>
      <w:szCs w:val="18"/>
    </w:rPr>
  </w:style>
  <w:style w:type="paragraph" w:styleId="907" w:customStyle="1">
    <w:name w:val="页眉1"/>
    <w:basedOn w:val="802"/>
    <w:link w:val="908"/>
    <w:uiPriority w:val="99"/>
    <w:qFormat/>
    <w:pPr>
      <w:jc w:val="center"/>
      <w:tabs>
        <w:tab w:val="center" w:pos="4153" w:leader="none"/>
        <w:tab w:val="right" w:pos="8306" w:leader="none"/>
      </w:tabs>
      <w:pBdr>
        <w:bottom w:val="single" w:color="auto" w:sz="6" w:space="1"/>
      </w:pBdr>
    </w:pPr>
    <w:rPr>
      <w:sz w:val="18"/>
      <w:szCs w:val="18"/>
    </w:rPr>
  </w:style>
  <w:style w:type="character" w:styleId="908" w:customStyle="1">
    <w:name w:val="页眉 Char"/>
    <w:basedOn w:val="812"/>
    <w:link w:val="907"/>
    <w:uiPriority w:val="99"/>
    <w:qFormat/>
    <w:rPr>
      <w:rFonts w:ascii="Times New Roman" w:hAnsi="Times New Roman"/>
      <w:sz w:val="18"/>
      <w:szCs w:val="18"/>
    </w:rPr>
  </w:style>
  <w:style w:type="character" w:styleId="909" w:customStyle="1">
    <w:name w:val="Heading 1 Char"/>
    <w:basedOn w:val="812"/>
    <w:uiPriority w:val="9"/>
    <w:qFormat/>
    <w:rPr>
      <w:rFonts w:ascii="Arial" w:hAnsi="Arial" w:eastAsia="Arial" w:cs="Arial"/>
      <w:sz w:val="40"/>
      <w:szCs w:val="40"/>
    </w:rPr>
  </w:style>
  <w:style w:type="character" w:styleId="910" w:customStyle="1">
    <w:name w:val="Title Char"/>
    <w:basedOn w:val="812"/>
    <w:uiPriority w:val="10"/>
    <w:qFormat/>
    <w:rPr>
      <w:sz w:val="48"/>
      <w:szCs w:val="48"/>
    </w:rPr>
  </w:style>
  <w:style w:type="character" w:styleId="911" w:customStyle="1">
    <w:name w:val="Quote Char"/>
    <w:uiPriority w:val="29"/>
    <w:qFormat/>
    <w:rPr>
      <w:i/>
    </w:rPr>
  </w:style>
  <w:style w:type="character" w:styleId="912" w:customStyle="1">
    <w:name w:val="Intense Quote Char"/>
    <w:uiPriority w:val="30"/>
    <w:qFormat/>
    <w:rPr>
      <w:i/>
    </w:rPr>
  </w:style>
  <w:style w:type="character" w:styleId="913" w:customStyle="1">
    <w:name w:val="Header Char"/>
    <w:basedOn w:val="812"/>
    <w:uiPriority w:val="99"/>
    <w:qFormat/>
  </w:style>
  <w:style w:type="character" w:styleId="914" w:customStyle="1">
    <w:name w:val="Footer Char"/>
    <w:basedOn w:val="812"/>
    <w:uiPriority w:val="99"/>
    <w:qFormat/>
  </w:style>
  <w:style w:type="paragraph" w:styleId="915" w:customStyle="1">
    <w:name w:val="TOC 标题1122"/>
    <w:uiPriority w:val="39"/>
    <w:unhideWhenUsed/>
    <w:qFormat/>
    <w:rPr>
      <w:rFonts w:ascii="Times New Roman" w:hAnsi="Times New Roman" w:eastAsia="宋体" w:cs="Times New Roman"/>
      <w:lang w:val="en-US" w:eastAsia="zh-CN" w:bidi="ar-SA"/>
    </w:rPr>
  </w:style>
  <w:style w:type="paragraph" w:styleId="916" w:customStyle="1">
    <w:name w:val="表格正文"/>
    <w:basedOn w:val="802"/>
    <w:next w:val="802"/>
    <w:uiPriority w:val="0"/>
    <w:qFormat/>
    <w:pPr>
      <w:jc w:val="left"/>
      <w:spacing w:line="440" w:lineRule="exact"/>
    </w:pPr>
    <w:rPr>
      <w:szCs w:val="21"/>
    </w:rPr>
  </w:style>
  <w:style w:type="table" w:styleId="917"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1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paragraph" w:styleId="919" w:customStyle="1">
    <w:name w:val="标题 71"/>
    <w:basedOn w:val="802"/>
    <w:next w:val="802"/>
    <w:link w:val="920"/>
    <w:uiPriority w:val="9"/>
    <w:qFormat/>
    <w:pPr>
      <w:keepLines/>
      <w:keepNext/>
      <w:spacing w:before="320" w:after="200"/>
      <w:outlineLvl w:val="6"/>
    </w:pPr>
    <w:rPr>
      <w:rFonts w:ascii="Arial" w:hAnsi="Arial" w:eastAsia="Arial" w:cs="Arial"/>
      <w:b/>
      <w:bCs/>
      <w:i/>
      <w:iCs/>
      <w:sz w:val="22"/>
      <w:szCs w:val="22"/>
    </w:rPr>
  </w:style>
  <w:style w:type="character" w:styleId="920" w:customStyle="1">
    <w:name w:val="Heading 7 Char_243c9c46-6bad-48b0-9f85-4983fd8b207a"/>
    <w:link w:val="919"/>
    <w:uiPriority w:val="9"/>
    <w:qFormat/>
    <w:rPr>
      <w:rFonts w:ascii="Arial" w:hAnsi="Arial" w:eastAsia="Arial" w:cs="Arial"/>
      <w:b/>
      <w:bCs/>
      <w:i/>
      <w:iCs/>
      <w:sz w:val="22"/>
      <w:szCs w:val="22"/>
    </w:rPr>
  </w:style>
  <w:style w:type="paragraph" w:styleId="921" w:customStyle="1">
    <w:name w:val="正文文本缩进12"/>
    <w:basedOn w:val="802"/>
    <w:next w:val="922"/>
    <w:uiPriority w:val="0"/>
    <w:qFormat/>
    <w:pPr>
      <w:ind w:firstLine="645"/>
    </w:pPr>
    <w:rPr>
      <w:rFonts w:ascii="楷体" w:eastAsia="楷体"/>
      <w:sz w:val="32"/>
      <w:szCs w:val="32"/>
    </w:rPr>
  </w:style>
  <w:style w:type="paragraph" w:styleId="922" w:customStyle="1">
    <w:name w:val="寄信人地址11"/>
    <w:basedOn w:val="802"/>
    <w:uiPriority w:val="0"/>
    <w:qFormat/>
    <w:pPr>
      <w:ind w:firstLine="420"/>
      <w:jc w:val="left"/>
      <w:spacing w:line="360" w:lineRule="auto"/>
    </w:pPr>
    <w:rPr>
      <w:rFonts w:ascii="Arial" w:hAnsi="Arial" w:cs="宋体"/>
      <w:color w:val="000000"/>
      <w:sz w:val="22"/>
      <w:szCs w:val="21"/>
    </w:rPr>
  </w:style>
  <w:style w:type="paragraph" w:styleId="923" w:customStyle="1">
    <w:name w:val="pa-4"/>
    <w:basedOn w:val="802"/>
    <w:uiPriority w:val="0"/>
    <w:qFormat/>
    <w:pPr>
      <w:jc w:val="left"/>
      <w:spacing w:before="150" w:after="150"/>
      <w:widowControl/>
    </w:pPr>
    <w:rPr>
      <w:rFonts w:ascii="宋体" w:hAnsi="宋体" w:cs="宋体"/>
      <w:color w:val="000000"/>
      <w:sz w:val="24"/>
    </w:rPr>
  </w:style>
  <w:style w:type="table" w:styleId="924"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2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paragraph" w:styleId="926">
    <w:name w:val="No Spacing"/>
    <w:uiPriority w:val="1"/>
    <w:qFormat/>
    <w:rPr>
      <w:rFonts w:ascii="Calibri" w:hAnsi="Calibri" w:eastAsia="宋体" w:cs="Times New Roman"/>
      <w:sz w:val="21"/>
      <w:szCs w:val="22"/>
      <w:lang w:val="en-US" w:eastAsia="zh-CN" w:bidi="ar-SA"/>
    </w:rPr>
  </w:style>
  <w:style w:type="table" w:styleId="927"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paragraph" w:styleId="928" w:customStyle="1">
    <w:name w:val="标题 411"/>
    <w:basedOn w:val="802"/>
    <w:next w:val="929"/>
    <w:uiPriority w:val="0"/>
    <w:qFormat/>
    <w:pPr>
      <w:keepLines/>
      <w:keepNext/>
      <w:spacing w:before="280" w:after="290" w:line="376" w:lineRule="auto"/>
      <w:outlineLvl w:val="3"/>
    </w:pPr>
    <w:rPr>
      <w:rFonts w:ascii="Arial" w:hAnsi="Arial" w:eastAsia="黑体"/>
      <w:b/>
      <w:bCs/>
      <w:sz w:val="28"/>
      <w:szCs w:val="28"/>
    </w:rPr>
  </w:style>
  <w:style w:type="paragraph" w:styleId="929" w:customStyle="1">
    <w:name w:val="正文缩进11"/>
    <w:basedOn w:val="802"/>
    <w:uiPriority w:val="0"/>
    <w:qFormat/>
    <w:pPr>
      <w:ind w:firstLine="420"/>
    </w:pPr>
    <w:rPr>
      <w:szCs w:val="20"/>
    </w:rPr>
  </w:style>
  <w:style w:type="table" w:styleId="930"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31"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3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character" w:styleId="933" w:customStyle="1">
    <w:name w:val="Subtitle Char"/>
    <w:basedOn w:val="812"/>
    <w:uiPriority w:val="11"/>
    <w:qFormat/>
    <w:rPr>
      <w:sz w:val="24"/>
      <w:szCs w:val="24"/>
    </w:rPr>
  </w:style>
  <w:style w:type="paragraph" w:styleId="934" w:customStyle="1">
    <w:name w:val="页脚11"/>
    <w:basedOn w:val="802"/>
    <w:uiPriority w:val="0"/>
    <w:qFormat/>
    <w:pPr>
      <w:jc w:val="left"/>
      <w:tabs>
        <w:tab w:val="center" w:pos="4153" w:leader="none"/>
        <w:tab w:val="right" w:pos="8306" w:leader="none"/>
      </w:tabs>
    </w:pPr>
    <w:rPr>
      <w:sz w:val="18"/>
      <w:szCs w:val="20"/>
    </w:rPr>
  </w:style>
  <w:style w:type="table" w:styleId="935"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36"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37"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paragraph" w:styleId="938" w:customStyle="1">
    <w:name w:val="4"/>
    <w:basedOn w:val="802"/>
    <w:next w:val="835"/>
    <w:uiPriority w:val="99"/>
    <w:qFormat/>
    <w:pPr>
      <w:ind w:firstLine="480"/>
      <w:spacing w:line="360" w:lineRule="auto"/>
    </w:pPr>
    <w:rPr>
      <w:rFonts w:eastAsia="微软雅黑"/>
      <w:b/>
      <w:color w:val="ff0000"/>
      <w:sz w:val="24"/>
    </w:rPr>
  </w:style>
  <w:style w:type="table" w:styleId="939"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paragraph" w:styleId="940" w:customStyle="1">
    <w:name w:val="标题 111"/>
    <w:basedOn w:val="802"/>
    <w:next w:val="802"/>
    <w:uiPriority w:val="0"/>
    <w:qFormat/>
    <w:pPr>
      <w:keepNext/>
      <w:outlineLvl w:val="0"/>
    </w:pPr>
    <w:rPr>
      <w:rFonts w:ascii="楷体" w:eastAsia="楷体"/>
      <w:sz w:val="28"/>
      <w:szCs w:val="20"/>
    </w:rPr>
  </w:style>
  <w:style w:type="table" w:styleId="94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paragraph" w:styleId="943" w:customStyle="1">
    <w:name w:val="标题 1121"/>
    <w:basedOn w:val="802"/>
    <w:next w:val="802"/>
    <w:uiPriority w:val="0"/>
    <w:qFormat/>
    <w:pPr>
      <w:jc w:val="center"/>
      <w:keepNext/>
      <w:outlineLvl w:val="0"/>
    </w:pPr>
    <w:rPr>
      <w:rFonts w:ascii="楷体" w:eastAsia="楷体"/>
      <w:sz w:val="28"/>
      <w:szCs w:val="28"/>
    </w:rPr>
  </w:style>
  <w:style w:type="character" w:styleId="944" w:customStyle="1">
    <w:name w:val="Heading 8 Char_bb4c8d23-d699-441a-bd29-a0db28661282"/>
    <w:link w:val="945"/>
    <w:uiPriority w:val="9"/>
    <w:qFormat/>
    <w:rPr>
      <w:rFonts w:ascii="Arial" w:hAnsi="Arial" w:eastAsia="Arial" w:cs="Arial"/>
      <w:i/>
      <w:iCs/>
      <w:sz w:val="22"/>
      <w:szCs w:val="22"/>
    </w:rPr>
  </w:style>
  <w:style w:type="paragraph" w:styleId="945" w:customStyle="1">
    <w:name w:val="标题 81"/>
    <w:basedOn w:val="802"/>
    <w:next w:val="802"/>
    <w:link w:val="944"/>
    <w:uiPriority w:val="9"/>
    <w:qFormat/>
    <w:pPr>
      <w:keepLines/>
      <w:keepNext/>
      <w:spacing w:before="320" w:after="200"/>
      <w:outlineLvl w:val="7"/>
    </w:pPr>
    <w:rPr>
      <w:rFonts w:ascii="Arial" w:hAnsi="Arial" w:eastAsia="Arial" w:cs="Arial"/>
      <w:i/>
      <w:iCs/>
      <w:sz w:val="22"/>
      <w:szCs w:val="22"/>
    </w:rPr>
  </w:style>
  <w:style w:type="table" w:styleId="94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4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4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4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paragraph" w:styleId="950" w:customStyle="1">
    <w:name w:val="Body text|2"/>
    <w:basedOn w:val="802"/>
    <w:uiPriority w:val="0"/>
    <w:qFormat/>
    <w:pPr>
      <w:spacing w:after="580"/>
    </w:pPr>
    <w:rPr>
      <w:rFonts w:ascii="宋体" w:hAnsi="宋体" w:cs="宋体"/>
      <w:sz w:val="28"/>
      <w:szCs w:val="28"/>
      <w:lang w:val="zh-TW" w:eastAsia="zh-TW" w:bidi="zh-TW"/>
    </w:rPr>
  </w:style>
  <w:style w:type="table" w:styleId="951"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paragraph" w:styleId="952" w:customStyle="1">
    <w:name w:val="正文首行缩进 211"/>
    <w:basedOn w:val="953"/>
    <w:uiPriority w:val="0"/>
    <w:qFormat/>
    <w:pPr>
      <w:ind w:firstLine="420"/>
    </w:pPr>
  </w:style>
  <w:style w:type="paragraph" w:styleId="953" w:customStyle="1">
    <w:name w:val="正文文本缩进11"/>
    <w:basedOn w:val="802"/>
    <w:next w:val="954"/>
    <w:uiPriority w:val="0"/>
    <w:qFormat/>
    <w:pPr>
      <w:ind w:left="420"/>
      <w:spacing w:after="120"/>
    </w:pPr>
  </w:style>
  <w:style w:type="paragraph" w:styleId="954" w:customStyle="1">
    <w:name w:val="寄信人地址1"/>
    <w:basedOn w:val="802"/>
    <w:uiPriority w:val="0"/>
    <w:qFormat/>
    <w:rPr>
      <w:rFonts w:ascii="Arial" w:hAnsi="Arial"/>
    </w:rPr>
  </w:style>
  <w:style w:type="character" w:styleId="955" w:customStyle="1">
    <w:name w:val="页码11"/>
    <w:uiPriority w:val="0"/>
    <w:qFormat/>
  </w:style>
  <w:style w:type="table" w:styleId="95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57"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character" w:styleId="958" w:customStyle="1">
    <w:name w:val="NormalCharacter"/>
    <w:uiPriority w:val="99"/>
    <w:qFormat/>
    <w:rPr>
      <w:rFonts w:ascii="Calibri" w:hAnsi="Calibri" w:eastAsia="宋体"/>
    </w:rPr>
  </w:style>
  <w:style w:type="character" w:styleId="959" w:customStyle="1">
    <w:name w:val="标题 2 Char"/>
    <w:link w:val="960"/>
    <w:uiPriority w:val="0"/>
    <w:qFormat/>
    <w:rPr>
      <w:rFonts w:ascii="Arial" w:hAnsi="Arial" w:eastAsia="宋体"/>
      <w:b/>
      <w:sz w:val="44"/>
      <w:szCs w:val="20"/>
    </w:rPr>
  </w:style>
  <w:style w:type="paragraph" w:styleId="960" w:customStyle="1">
    <w:name w:val="标题 211"/>
    <w:basedOn w:val="802"/>
    <w:next w:val="802"/>
    <w:link w:val="959"/>
    <w:uiPriority w:val="0"/>
    <w:qFormat/>
    <w:pPr>
      <w:jc w:val="center"/>
      <w:keepLines/>
      <w:keepNext/>
      <w:spacing w:before="260" w:after="260" w:line="416" w:lineRule="auto"/>
      <w:outlineLvl w:val="1"/>
    </w:pPr>
    <w:rPr>
      <w:rFonts w:ascii="Arial" w:hAnsi="Arial"/>
      <w:b/>
      <w:sz w:val="44"/>
      <w:szCs w:val="20"/>
    </w:rPr>
  </w:style>
  <w:style w:type="paragraph" w:styleId="961" w:customStyle="1">
    <w:name w:val="正文缩进1"/>
    <w:basedOn w:val="802"/>
    <w:uiPriority w:val="0"/>
    <w:qFormat/>
    <w:pPr>
      <w:ind w:firstLine="420"/>
    </w:pPr>
  </w:style>
  <w:style w:type="paragraph" w:styleId="962" w:customStyle="1">
    <w:name w:val="WPSOffice手动目录 1"/>
    <w:uiPriority w:val="0"/>
    <w:qFormat/>
    <w:rPr>
      <w:rFonts w:ascii="Times New Roman" w:hAnsi="Times New Roman" w:eastAsia="宋体" w:cs="Times New Roman"/>
      <w:lang w:val="en-US" w:eastAsia="zh-CN" w:bidi="ar-SA"/>
    </w:rPr>
  </w:style>
  <w:style w:type="table" w:styleId="96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paragraph" w:styleId="964" w:customStyle="1">
    <w:name w:val="标题 41"/>
    <w:basedOn w:val="802"/>
    <w:next w:val="802"/>
    <w:link w:val="965"/>
    <w:uiPriority w:val="9"/>
    <w:qFormat/>
    <w:pPr>
      <w:keepLines/>
      <w:keepNext/>
      <w:spacing w:before="320" w:after="200"/>
      <w:outlineLvl w:val="3"/>
    </w:pPr>
    <w:rPr>
      <w:rFonts w:ascii="Arial" w:hAnsi="Arial" w:eastAsia="Arial" w:cs="Arial"/>
      <w:b/>
      <w:bCs/>
      <w:sz w:val="26"/>
      <w:szCs w:val="26"/>
    </w:rPr>
  </w:style>
  <w:style w:type="character" w:styleId="965" w:customStyle="1">
    <w:name w:val="Heading 4 Char_c31a3291-bfa4-4d7b-9792-7b59c18d4e2b"/>
    <w:link w:val="964"/>
    <w:uiPriority w:val="9"/>
    <w:qFormat/>
    <w:rPr>
      <w:rFonts w:ascii="Arial" w:hAnsi="Arial" w:eastAsia="Arial" w:cs="Arial"/>
      <w:b/>
      <w:bCs/>
      <w:sz w:val="26"/>
      <w:szCs w:val="26"/>
    </w:rPr>
  </w:style>
  <w:style w:type="table" w:styleId="96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paragraph" w:styleId="967" w:customStyle="1">
    <w:name w:val="Heading 11"/>
    <w:basedOn w:val="802"/>
    <w:next w:val="802"/>
    <w:link w:val="968"/>
    <w:uiPriority w:val="9"/>
    <w:qFormat/>
    <w:pPr>
      <w:keepLines/>
      <w:keepNext/>
      <w:spacing w:before="480" w:after="200"/>
      <w:outlineLvl w:val="0"/>
    </w:pPr>
    <w:rPr>
      <w:rFonts w:ascii="Arial" w:hAnsi="Arial" w:eastAsia="Arial" w:cs="Arial"/>
      <w:sz w:val="40"/>
      <w:szCs w:val="40"/>
    </w:rPr>
  </w:style>
  <w:style w:type="character" w:styleId="968" w:customStyle="1">
    <w:name w:val="Heading 1 Char_d4af410d-dfd8-408c-bcbd-0b5a38582c10"/>
    <w:link w:val="967"/>
    <w:uiPriority w:val="9"/>
    <w:qFormat/>
    <w:rPr>
      <w:rFonts w:ascii="Arial" w:hAnsi="Arial" w:eastAsia="Arial" w:cs="Arial"/>
      <w:sz w:val="40"/>
      <w:szCs w:val="40"/>
    </w:rPr>
  </w:style>
  <w:style w:type="table" w:styleId="96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paragraph" w:styleId="970" w:customStyle="1">
    <w:name w:val="纯文本11"/>
    <w:basedOn w:val="802"/>
    <w:uiPriority w:val="99"/>
    <w:qFormat/>
    <w:rPr>
      <w:rFonts w:ascii="宋体" w:hAnsi="Courier New"/>
      <w:szCs w:val="20"/>
    </w:rPr>
  </w:style>
  <w:style w:type="table" w:styleId="97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972" w:customStyle="1">
    <w:name w:val="普通正文"/>
    <w:basedOn w:val="802"/>
    <w:link w:val="973"/>
    <w:uiPriority w:val="0"/>
    <w:qFormat/>
    <w:pPr>
      <w:ind w:firstLine="480"/>
      <w:jc w:val="left"/>
      <w:spacing w:before="120" w:after="120" w:line="360" w:lineRule="auto"/>
    </w:pPr>
    <w:rPr>
      <w:rFonts w:ascii="Arial" w:hAnsi="Arial"/>
      <w:sz w:val="24"/>
    </w:rPr>
  </w:style>
  <w:style w:type="character" w:styleId="973" w:customStyle="1">
    <w:name w:val="普通正文 Char"/>
    <w:link w:val="972"/>
    <w:uiPriority w:val="0"/>
    <w:qFormat/>
    <w:rPr>
      <w:rFonts w:ascii="Arial" w:hAnsi="Arial"/>
      <w:sz w:val="24"/>
      <w:szCs w:val="24"/>
    </w:rPr>
  </w:style>
  <w:style w:type="character" w:styleId="974" w:customStyle="1">
    <w:name w:val="Heading 3 Char_b44b1981-d08e-43d8-9445-f3a845f9238f"/>
    <w:link w:val="975"/>
    <w:uiPriority w:val="9"/>
    <w:qFormat/>
    <w:rPr>
      <w:rFonts w:ascii="Arial" w:hAnsi="Arial" w:eastAsia="Arial" w:cs="Arial"/>
      <w:sz w:val="30"/>
      <w:szCs w:val="30"/>
    </w:rPr>
  </w:style>
  <w:style w:type="paragraph" w:styleId="975" w:customStyle="1">
    <w:name w:val="Heading 31"/>
    <w:basedOn w:val="802"/>
    <w:next w:val="802"/>
    <w:link w:val="974"/>
    <w:uiPriority w:val="9"/>
    <w:qFormat/>
    <w:pPr>
      <w:keepLines/>
      <w:keepNext/>
      <w:spacing w:before="320" w:after="200"/>
      <w:outlineLvl w:val="2"/>
    </w:pPr>
    <w:rPr>
      <w:rFonts w:ascii="Arial" w:hAnsi="Arial" w:eastAsia="Arial" w:cs="Arial"/>
      <w:sz w:val="30"/>
      <w:szCs w:val="30"/>
    </w:rPr>
  </w:style>
  <w:style w:type="table" w:styleId="976"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character" w:styleId="977" w:customStyle="1">
    <w:name w:val="font21"/>
    <w:basedOn w:val="812"/>
    <w:uiPriority w:val="0"/>
    <w:qFormat/>
    <w:rPr>
      <w:rFonts w:hint="default" w:ascii="Times New Roman" w:hAnsi="Times New Roman" w:cs="Times New Roman"/>
      <w:color w:val="000000"/>
      <w:sz w:val="24"/>
      <w:szCs w:val="24"/>
      <w:u w:val="none"/>
    </w:rPr>
  </w:style>
  <w:style w:type="table" w:styleId="97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paragraph" w:styleId="979" w:customStyle="1">
    <w:name w:val="TOC 标题1121"/>
    <w:uiPriority w:val="39"/>
    <w:qFormat/>
    <w:rPr>
      <w:rFonts w:ascii="Times New Roman" w:hAnsi="Times New Roman" w:eastAsia="宋体" w:cs="Times New Roman"/>
      <w:sz w:val="21"/>
      <w:szCs w:val="22"/>
      <w:lang w:val="en-US" w:eastAsia="zh-CN" w:bidi="ar-SA"/>
    </w:rPr>
  </w:style>
  <w:style w:type="table" w:styleId="980"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81"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8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paragraph" w:styleId="983" w:customStyle="1">
    <w:name w:val="Header1"/>
    <w:basedOn w:val="802"/>
    <w:link w:val="984"/>
    <w:uiPriority w:val="99"/>
    <w:qFormat/>
    <w:pPr>
      <w:tabs>
        <w:tab w:val="center" w:pos="7143" w:leader="none"/>
        <w:tab w:val="right" w:pos="14287" w:leader="none"/>
      </w:tabs>
    </w:pPr>
  </w:style>
  <w:style w:type="character" w:styleId="984" w:customStyle="1">
    <w:name w:val="Header Char_be4f24b2-7f17-4af0-8f33-0590e26a917c"/>
    <w:link w:val="983"/>
    <w:uiPriority w:val="99"/>
    <w:qFormat/>
  </w:style>
  <w:style w:type="table" w:styleId="98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8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87"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8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character" w:styleId="989" w:customStyle="1">
    <w:name w:val="Title Char_b4b369a3-c0dc-4a1c-864f-542fcbabd844"/>
    <w:basedOn w:val="812"/>
    <w:uiPriority w:val="10"/>
    <w:qFormat/>
    <w:rPr>
      <w:sz w:val="48"/>
      <w:szCs w:val="48"/>
    </w:rPr>
  </w:style>
  <w:style w:type="table" w:styleId="990"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92"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993"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character" w:styleId="994" w:customStyle="1">
    <w:name w:val="Footer Char_9810c813-560c-4d63-9ee2-25cd38a8754c"/>
    <w:uiPriority w:val="99"/>
    <w:qFormat/>
  </w:style>
  <w:style w:type="paragraph" w:styleId="995" w:customStyle="1">
    <w:name w:val="标题 311"/>
    <w:basedOn w:val="802"/>
    <w:next w:val="802"/>
    <w:uiPriority w:val="0"/>
    <w:qFormat/>
    <w:pPr>
      <w:keepLines/>
      <w:keepNext/>
      <w:spacing w:before="260" w:after="260" w:line="416" w:lineRule="auto"/>
      <w:outlineLvl w:val="2"/>
    </w:pPr>
    <w:rPr>
      <w:b/>
      <w:sz w:val="32"/>
      <w:szCs w:val="20"/>
    </w:rPr>
  </w:style>
  <w:style w:type="table" w:styleId="99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9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998" w:customStyle="1">
    <w:name w:val="正文文本缩进1"/>
    <w:basedOn w:val="802"/>
    <w:uiPriority w:val="0"/>
    <w:qFormat/>
    <w:pPr>
      <w:ind w:firstLine="645"/>
    </w:pPr>
    <w:rPr>
      <w:rFonts w:ascii="楷体" w:eastAsia="楷体"/>
      <w:sz w:val="32"/>
      <w:szCs w:val="32"/>
    </w:rPr>
  </w:style>
  <w:style w:type="paragraph" w:styleId="999" w:customStyle="1">
    <w:name w:val="样式 小四 段前: 5 磅 段后: 5 磅 首行缩进:  2 字符"/>
    <w:basedOn w:val="802"/>
    <w:uiPriority w:val="0"/>
    <w:qFormat/>
    <w:pPr>
      <w:spacing w:line="360" w:lineRule="auto"/>
    </w:pPr>
    <w:rPr>
      <w:rFonts w:ascii="宋体" w:hAnsi="宋体"/>
    </w:rPr>
  </w:style>
  <w:style w:type="paragraph" w:styleId="1000" w:customStyle="1">
    <w:name w:val="文本块1"/>
    <w:basedOn w:val="802"/>
    <w:uiPriority w:val="99"/>
    <w:qFormat/>
    <w:pPr>
      <w:ind w:left="1440" w:right="1440"/>
      <w:spacing w:after="120"/>
      <w:tabs>
        <w:tab w:val="left" w:pos="9000" w:leader="none"/>
      </w:tabs>
    </w:pPr>
  </w:style>
  <w:style w:type="table" w:styleId="100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002"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00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1004" w:customStyle="1">
    <w:name w:val="Table Normal"/>
    <w:uiPriority w:val="0"/>
    <w:qFormat/>
    <w:tblPr>
      <w:tblCellMar>
        <w:left w:w="0" w:type="dxa"/>
        <w:top w:w="0" w:type="dxa"/>
        <w:right w:w="0" w:type="dxa"/>
        <w:bottom w:w="0" w:type="dxa"/>
      </w:tblCellMar>
    </w:tblPr>
  </w:style>
  <w:style w:type="table" w:styleId="100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00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paragraph" w:styleId="1007">
    <w:name w:val="Intense Quote"/>
    <w:basedOn w:val="802"/>
    <w:next w:val="802"/>
    <w:link w:val="10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8" w:customStyle="1">
    <w:name w:val="明显引用 字符"/>
    <w:link w:val="1007"/>
    <w:uiPriority w:val="30"/>
    <w:qFormat/>
    <w:rPr>
      <w:i/>
    </w:rPr>
  </w:style>
  <w:style w:type="table" w:styleId="100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paragraph" w:styleId="1010" w:customStyle="1">
    <w:name w:val="标题 2121"/>
    <w:basedOn w:val="802"/>
    <w:next w:val="961"/>
    <w:uiPriority w:val="0"/>
    <w:qFormat/>
    <w:pPr>
      <w:jc w:val="center"/>
      <w:keepLines/>
      <w:keepNext/>
      <w:spacing w:before="260" w:after="260" w:line="416" w:lineRule="auto"/>
      <w:outlineLvl w:val="1"/>
    </w:pPr>
    <w:rPr>
      <w:rFonts w:ascii="Arial" w:hAnsi="Arial" w:cs="Arial"/>
      <w:b/>
      <w:bCs/>
      <w:sz w:val="44"/>
      <w:szCs w:val="44"/>
    </w:rPr>
  </w:style>
  <w:style w:type="table" w:styleId="1011"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character" w:styleId="1012" w:customStyle="1">
    <w:name w:val="Heading 6 Char_2290764d-6979-4590-8bd3-c121b1f1845e"/>
    <w:link w:val="1013"/>
    <w:uiPriority w:val="9"/>
    <w:qFormat/>
    <w:rPr>
      <w:rFonts w:ascii="Arial" w:hAnsi="Arial" w:eastAsia="Arial" w:cs="Arial"/>
      <w:b/>
      <w:bCs/>
      <w:sz w:val="22"/>
      <w:szCs w:val="22"/>
    </w:rPr>
  </w:style>
  <w:style w:type="paragraph" w:styleId="1013" w:customStyle="1">
    <w:name w:val="标题 61"/>
    <w:basedOn w:val="802"/>
    <w:next w:val="802"/>
    <w:link w:val="1012"/>
    <w:uiPriority w:val="9"/>
    <w:qFormat/>
    <w:pPr>
      <w:keepLines/>
      <w:keepNext/>
      <w:spacing w:before="320" w:after="200"/>
      <w:outlineLvl w:val="5"/>
    </w:pPr>
    <w:rPr>
      <w:rFonts w:ascii="Arial" w:hAnsi="Arial" w:eastAsia="Arial" w:cs="Arial"/>
      <w:b/>
      <w:bCs/>
      <w:sz w:val="22"/>
      <w:szCs w:val="22"/>
    </w:rPr>
  </w:style>
  <w:style w:type="paragraph" w:styleId="1014" w:customStyle="1">
    <w:name w:val="flName"/>
    <w:basedOn w:val="802"/>
    <w:uiPriority w:val="0"/>
    <w:qFormat/>
    <w:pPr>
      <w:jc w:val="center"/>
      <w:spacing w:before="320" w:after="160" w:line="360" w:lineRule="atLeast"/>
    </w:pPr>
    <w:rPr>
      <w:rFonts w:ascii="Arial" w:eastAsia="黑体"/>
      <w:sz w:val="32"/>
      <w:szCs w:val="20"/>
    </w:rPr>
  </w:style>
  <w:style w:type="table" w:styleId="101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1016"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character" w:styleId="1017" w:customStyle="1">
    <w:name w:val="NormalCharacter1"/>
    <w:uiPriority w:val="99"/>
    <w:qFormat/>
    <w:rPr>
      <w:rFonts w:ascii="Calibri" w:hAnsi="Calibri" w:eastAsia="宋体"/>
    </w:rPr>
  </w:style>
  <w:style w:type="paragraph" w:styleId="1018" w:customStyle="1">
    <w:name w:val="pa-5"/>
    <w:basedOn w:val="802"/>
    <w:uiPriority w:val="0"/>
    <w:qFormat/>
    <w:pPr>
      <w:jc w:val="left"/>
      <w:spacing w:before="150" w:after="150"/>
      <w:widowControl/>
    </w:pPr>
    <w:rPr>
      <w:rFonts w:ascii="宋体" w:hAnsi="宋体" w:cs="宋体"/>
      <w:color w:val="000000"/>
      <w:sz w:val="24"/>
    </w:rPr>
  </w:style>
  <w:style w:type="character" w:styleId="1019" w:customStyle="1">
    <w:name w:val="Heading 2 Char_5c8af6f5-e48a-4634-bbf8-b2e5c568ca8f"/>
    <w:link w:val="1020"/>
    <w:uiPriority w:val="9"/>
    <w:qFormat/>
    <w:rPr>
      <w:rFonts w:ascii="Arial" w:hAnsi="Arial" w:eastAsia="Arial" w:cs="Arial"/>
      <w:sz w:val="34"/>
    </w:rPr>
  </w:style>
  <w:style w:type="paragraph" w:styleId="1020" w:customStyle="1">
    <w:name w:val="Heading 21"/>
    <w:basedOn w:val="802"/>
    <w:next w:val="802"/>
    <w:link w:val="1019"/>
    <w:uiPriority w:val="9"/>
    <w:qFormat/>
    <w:pPr>
      <w:keepLines/>
      <w:keepNext/>
      <w:spacing w:before="360" w:after="200"/>
      <w:outlineLvl w:val="1"/>
    </w:pPr>
    <w:rPr>
      <w:rFonts w:ascii="Arial" w:hAnsi="Arial" w:eastAsia="Arial" w:cs="Arial"/>
      <w:sz w:val="34"/>
    </w:rPr>
  </w:style>
  <w:style w:type="table" w:styleId="102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character" w:styleId="1022" w:customStyle="1">
    <w:name w:val="Footnote Text Char"/>
    <w:uiPriority w:val="99"/>
    <w:qFormat/>
    <w:rPr>
      <w:sz w:val="18"/>
    </w:rPr>
  </w:style>
  <w:style w:type="paragraph" w:styleId="1023" w:customStyle="1">
    <w:name w:val="批注文字1"/>
    <w:basedOn w:val="802"/>
    <w:uiPriority w:val="0"/>
    <w:qFormat/>
    <w:pPr>
      <w:jc w:val="left"/>
    </w:pPr>
    <w:rPr>
      <w:rFonts w:ascii="Calibri" w:hAnsi="Calibri"/>
      <w:szCs w:val="22"/>
    </w:rPr>
  </w:style>
  <w:style w:type="table" w:styleId="1024"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character" w:styleId="1025" w:customStyle="1">
    <w:name w:val="font31"/>
    <w:basedOn w:val="812"/>
    <w:uiPriority w:val="0"/>
    <w:qFormat/>
    <w:rPr>
      <w:rFonts w:hint="eastAsia" w:ascii="宋体" w:hAnsi="宋体" w:eastAsia="宋体" w:cs="宋体"/>
      <w:color w:val="000000"/>
      <w:sz w:val="19"/>
      <w:szCs w:val="19"/>
      <w:u w:val="none"/>
    </w:rPr>
  </w:style>
  <w:style w:type="table" w:styleId="102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paragraph" w:styleId="1027" w:customStyle="1">
    <w:name w:val="标题 51"/>
    <w:basedOn w:val="802"/>
    <w:next w:val="802"/>
    <w:link w:val="1028"/>
    <w:uiPriority w:val="9"/>
    <w:qFormat/>
    <w:pPr>
      <w:keepLines/>
      <w:keepNext/>
      <w:spacing w:before="320" w:after="200"/>
      <w:outlineLvl w:val="4"/>
    </w:pPr>
    <w:rPr>
      <w:rFonts w:ascii="Arial" w:hAnsi="Arial" w:eastAsia="Arial" w:cs="Arial"/>
      <w:b/>
      <w:bCs/>
      <w:sz w:val="24"/>
    </w:rPr>
  </w:style>
  <w:style w:type="character" w:styleId="1028" w:customStyle="1">
    <w:name w:val="Heading 5 Char_23cf5061-de88-43b9-8d64-289936838cdf"/>
    <w:link w:val="1027"/>
    <w:uiPriority w:val="9"/>
    <w:qFormat/>
    <w:rPr>
      <w:rFonts w:ascii="Arial" w:hAnsi="Arial" w:eastAsia="Arial" w:cs="Arial"/>
      <w:b/>
      <w:bCs/>
      <w:sz w:val="24"/>
      <w:szCs w:val="24"/>
    </w:rPr>
  </w:style>
  <w:style w:type="paragraph" w:styleId="1029" w:customStyle="1">
    <w:name w:val="页脚121"/>
    <w:basedOn w:val="802"/>
    <w:uiPriority w:val="0"/>
    <w:qFormat/>
    <w:pPr>
      <w:jc w:val="left"/>
      <w:tabs>
        <w:tab w:val="center" w:pos="4153" w:leader="none"/>
        <w:tab w:val="right" w:pos="8306" w:leader="none"/>
      </w:tabs>
    </w:pPr>
    <w:rPr>
      <w:sz w:val="18"/>
      <w:szCs w:val="18"/>
    </w:rPr>
  </w:style>
  <w:style w:type="table" w:styleId="103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character" w:styleId="1031" w:customStyle="1">
    <w:name w:val="Intense Quote Char_cd88471f-87b8-480c-ab55-e1b012420c09"/>
    <w:uiPriority w:val="30"/>
    <w:qFormat/>
    <w:rPr>
      <w:i/>
    </w:rPr>
  </w:style>
  <w:style w:type="table" w:styleId="1032"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paragraph" w:styleId="1033"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34" w:customStyle="1">
    <w:name w:val="目录 11"/>
    <w:basedOn w:val="802"/>
    <w:next w:val="802"/>
    <w:uiPriority w:val="0"/>
    <w:qFormat/>
    <w:pPr>
      <w:jc w:val="left"/>
      <w:spacing w:before="120" w:after="120" w:line="300" w:lineRule="exact"/>
      <w:tabs>
        <w:tab w:val="right" w:pos="9440" w:leader="dot"/>
      </w:tabs>
    </w:pPr>
    <w:rPr>
      <w:rFonts w:ascii="黑体" w:eastAsia="黑体"/>
      <w:b/>
      <w:caps/>
      <w:sz w:val="18"/>
      <w:szCs w:val="28"/>
    </w:rPr>
  </w:style>
  <w:style w:type="table" w:styleId="103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036"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03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038"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03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paragraph" w:styleId="1040" w:customStyle="1">
    <w:name w:val="标题 91"/>
    <w:basedOn w:val="802"/>
    <w:next w:val="802"/>
    <w:link w:val="1041"/>
    <w:uiPriority w:val="9"/>
    <w:qFormat/>
    <w:pPr>
      <w:keepLines/>
      <w:keepNext/>
      <w:spacing w:before="320" w:after="200"/>
      <w:outlineLvl w:val="8"/>
    </w:pPr>
    <w:rPr>
      <w:rFonts w:ascii="Arial" w:hAnsi="Arial" w:eastAsia="Arial" w:cs="Arial"/>
      <w:i/>
      <w:iCs/>
      <w:szCs w:val="21"/>
    </w:rPr>
  </w:style>
  <w:style w:type="character" w:styleId="1041" w:customStyle="1">
    <w:name w:val="Heading 9 Char_dff5989d-488f-4bce-8721-1e40fadef25a"/>
    <w:link w:val="1040"/>
    <w:uiPriority w:val="9"/>
    <w:qFormat/>
    <w:rPr>
      <w:rFonts w:ascii="Arial" w:hAnsi="Arial" w:eastAsia="Arial" w:cs="Arial"/>
      <w:i/>
      <w:iCs/>
      <w:sz w:val="21"/>
      <w:szCs w:val="21"/>
    </w:rPr>
  </w:style>
  <w:style w:type="table" w:styleId="104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04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44"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paragraph" w:styleId="1045" w:customStyle="1">
    <w:name w:val="Body text|1"/>
    <w:basedOn w:val="802"/>
    <w:uiPriority w:val="0"/>
    <w:qFormat/>
    <w:pPr>
      <w:ind w:firstLine="320"/>
      <w:spacing w:line="466" w:lineRule="auto"/>
    </w:pPr>
    <w:rPr>
      <w:rFonts w:ascii="宋体" w:hAnsi="宋体" w:cs="宋体"/>
      <w:sz w:val="20"/>
      <w:szCs w:val="20"/>
      <w:lang w:val="zh-TW" w:eastAsia="zh-TW" w:bidi="zh-TW"/>
    </w:rPr>
  </w:style>
  <w:style w:type="table" w:styleId="1046"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1047"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paragraph" w:styleId="1048" w:customStyle="1">
    <w:name w:val="列出段落1"/>
    <w:basedOn w:val="802"/>
    <w:uiPriority w:val="34"/>
    <w:qFormat/>
    <w:pPr>
      <w:contextualSpacing/>
      <w:ind w:left="720"/>
      <w:jc w:val="left"/>
      <w:widowControl/>
    </w:pPr>
    <w:rPr>
      <w:rFonts w:ascii="Calibri" w:hAnsi="Calibri"/>
      <w:sz w:val="24"/>
      <w:lang w:eastAsia="en-US" w:bidi="en-US"/>
    </w:rPr>
  </w:style>
  <w:style w:type="paragraph" w:styleId="1049" w:customStyle="1">
    <w:name w:val="正文缩进12"/>
    <w:basedOn w:val="802"/>
    <w:uiPriority w:val="0"/>
    <w:qFormat/>
    <w:pPr>
      <w:ind w:firstLine="420"/>
      <w:jc w:val="left"/>
      <w:spacing w:line="360" w:lineRule="auto"/>
    </w:pPr>
    <w:rPr>
      <w:rFonts w:ascii="宋体" w:hAnsi="宋体" w:cs="宋体"/>
      <w:color w:val="000000"/>
      <w:sz w:val="24"/>
      <w:szCs w:val="21"/>
    </w:rPr>
  </w:style>
  <w:style w:type="table" w:styleId="105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character" w:styleId="1051" w:customStyle="1">
    <w:name w:val="默认段落字体1"/>
    <w:uiPriority w:val="0"/>
    <w:qFormat/>
  </w:style>
  <w:style w:type="table" w:styleId="105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3"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character" w:styleId="1054" w:customStyle="1">
    <w:name w:val="font11"/>
    <w:basedOn w:val="812"/>
    <w:uiPriority w:val="0"/>
    <w:qFormat/>
    <w:rPr>
      <w:rFonts w:hint="eastAsia" w:ascii="宋体" w:hAnsi="宋体" w:eastAsia="宋体" w:cs="宋体"/>
      <w:b/>
      <w:bCs/>
      <w:color w:val="000000"/>
      <w:sz w:val="21"/>
      <w:szCs w:val="21"/>
      <w:u w:val="none"/>
    </w:rPr>
  </w:style>
  <w:style w:type="table" w:styleId="1055"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105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057"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105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paragraph" w:styleId="1059" w:customStyle="1">
    <w:name w:val="日期1"/>
    <w:basedOn w:val="802"/>
    <w:next w:val="802"/>
    <w:uiPriority w:val="0"/>
    <w:qFormat/>
    <w:rPr>
      <w:sz w:val="24"/>
      <w:szCs w:val="20"/>
    </w:rPr>
  </w:style>
  <w:style w:type="paragraph" w:styleId="1060" w:customStyle="1">
    <w:name w:val="pa-6"/>
    <w:basedOn w:val="802"/>
    <w:uiPriority w:val="0"/>
    <w:qFormat/>
    <w:pPr>
      <w:jc w:val="left"/>
      <w:spacing w:before="150" w:after="150"/>
      <w:widowControl/>
    </w:pPr>
    <w:rPr>
      <w:rFonts w:ascii="宋体" w:hAnsi="宋体" w:cs="宋体"/>
      <w:color w:val="000000"/>
      <w:sz w:val="24"/>
    </w:rPr>
  </w:style>
  <w:style w:type="table" w:styleId="1061"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62">
    <w:name w:val="List Paragraph"/>
    <w:basedOn w:val="802"/>
    <w:uiPriority w:val="34"/>
    <w:qFormat/>
    <w:pPr>
      <w:contextualSpacing/>
      <w:ind w:left="720"/>
    </w:pPr>
  </w:style>
  <w:style w:type="table" w:styleId="106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06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6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06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067" w:customStyle="1">
    <w:name w:val="纯文本1"/>
    <w:basedOn w:val="802"/>
    <w:uiPriority w:val="0"/>
    <w:qFormat/>
    <w:rPr>
      <w:rFonts w:ascii="宋体" w:hAnsi="Courier New" w:eastAsia="楷体"/>
      <w:sz w:val="26"/>
    </w:rPr>
  </w:style>
  <w:style w:type="paragraph" w:styleId="1068" w:customStyle="1">
    <w:name w:val="Table Paragraph"/>
    <w:basedOn w:val="802"/>
    <w:uiPriority w:val="1"/>
    <w:qFormat/>
    <w:pPr>
      <w:ind w:left="348"/>
    </w:pPr>
    <w:rPr>
      <w:rFonts w:ascii="宋体" w:hAnsi="宋体" w:cs="宋体"/>
      <w:lang w:val="zh-CN" w:bidi="zh-CN"/>
    </w:rPr>
  </w:style>
  <w:style w:type="paragraph" w:styleId="1069" w:customStyle="1">
    <w:name w:val="普通(网站)1"/>
    <w:basedOn w:val="802"/>
    <w:uiPriority w:val="99"/>
    <w:qFormat/>
    <w:pPr>
      <w:jc w:val="left"/>
      <w:spacing w:before="100" w:beforeAutospacing="1" w:after="100" w:afterAutospacing="1"/>
      <w:widowControl/>
    </w:pPr>
    <w:rPr>
      <w:rFonts w:ascii="宋体" w:hAnsi="宋体" w:cs="宋体"/>
      <w:sz w:val="24"/>
    </w:rPr>
  </w:style>
  <w:style w:type="paragraph" w:styleId="1070" w:customStyle="1">
    <w:name w:val="页眉1111"/>
    <w:basedOn w:val="802"/>
    <w:uiPriority w:val="0"/>
    <w:qFormat/>
    <w:pPr>
      <w:jc w:val="center"/>
      <w:tabs>
        <w:tab w:val="center" w:pos="4153" w:leader="none"/>
        <w:tab w:val="right" w:pos="8306" w:leader="none"/>
      </w:tabs>
      <w:pBdr>
        <w:bottom w:val="single" w:color="000000" w:sz="6" w:space="1"/>
      </w:pBdr>
    </w:pPr>
    <w:rPr>
      <w:sz w:val="18"/>
      <w:szCs w:val="18"/>
    </w:rPr>
  </w:style>
  <w:style w:type="table" w:styleId="107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7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073"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paragraph" w:styleId="1074" w:customStyle="1">
    <w:name w:val="普通(网站)11"/>
    <w:basedOn w:val="802"/>
    <w:uiPriority w:val="0"/>
    <w:qFormat/>
    <w:pPr>
      <w:jc w:val="left"/>
      <w:spacing w:before="100" w:beforeAutospacing="1" w:after="100" w:afterAutospacing="1"/>
      <w:widowControl/>
    </w:pPr>
    <w:rPr>
      <w:rFonts w:ascii="宋体" w:hAnsi="宋体" w:cs="宋体"/>
      <w:sz w:val="24"/>
    </w:rPr>
  </w:style>
  <w:style w:type="paragraph" w:styleId="1075" w:customStyle="1">
    <w:name w:val="pa-3"/>
    <w:basedOn w:val="802"/>
    <w:uiPriority w:val="0"/>
    <w:qFormat/>
    <w:pPr>
      <w:jc w:val="left"/>
      <w:spacing w:before="150" w:after="150"/>
      <w:widowControl/>
    </w:pPr>
    <w:rPr>
      <w:rFonts w:ascii="宋体" w:hAnsi="宋体" w:cs="宋体"/>
      <w:color w:val="000000"/>
      <w:sz w:val="24"/>
    </w:rPr>
  </w:style>
  <w:style w:type="table" w:styleId="107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paragraph" w:styleId="1077" w:customStyle="1">
    <w:name w:val="TOC 标题111"/>
    <w:uiPriority w:val="39"/>
    <w:qFormat/>
    <w:rPr>
      <w:rFonts w:ascii="Times New Roman" w:hAnsi="Times New Roman" w:eastAsia="宋体" w:cs="Times New Roman"/>
      <w:sz w:val="21"/>
      <w:szCs w:val="22"/>
      <w:lang w:val="en-US" w:eastAsia="zh-CN" w:bidi="ar-SA"/>
    </w:rPr>
  </w:style>
  <w:style w:type="table" w:styleId="107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07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paragraph" w:styleId="1080" w:customStyle="1">
    <w:name w:val="正文文本1"/>
    <w:basedOn w:val="802"/>
    <w:next w:val="1081"/>
    <w:uiPriority w:val="0"/>
    <w:qFormat/>
    <w:rPr>
      <w:rFonts w:ascii="楷体" w:hAnsi="Arial" w:eastAsia="楷体"/>
      <w:sz w:val="28"/>
      <w:szCs w:val="20"/>
    </w:rPr>
  </w:style>
  <w:style w:type="paragraph" w:styleId="1081" w:customStyle="1">
    <w:name w:val="正文文本 21"/>
    <w:basedOn w:val="802"/>
    <w:uiPriority w:val="0"/>
    <w:qFormat/>
    <w:pPr>
      <w:jc w:val="center"/>
    </w:pPr>
    <w:rPr>
      <w:rFonts w:ascii="仿宋" w:eastAsia="仿宋"/>
      <w:sz w:val="44"/>
    </w:rPr>
  </w:style>
  <w:style w:type="table" w:styleId="108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1083" w:customStyle="1">
    <w:name w:val="段"/>
    <w:next w:val="802"/>
    <w:uiPriority w:val="0"/>
    <w:qFormat/>
    <w:pPr>
      <w:ind w:firstLine="420"/>
      <w:jc w:val="both"/>
      <w:tabs>
        <w:tab w:val="center" w:pos="4201" w:leader="none"/>
        <w:tab w:val="right" w:pos="9298" w:leader="dot"/>
      </w:tabs>
    </w:pPr>
    <w:rPr>
      <w:rFonts w:ascii="宋体" w:hAnsi="Calibri" w:eastAsia="宋体" w:cs="Times New Roman"/>
      <w:sz w:val="21"/>
      <w:szCs w:val="22"/>
      <w:lang w:val="en-US" w:eastAsia="zh-CN" w:bidi="ar-SA"/>
    </w:rPr>
  </w:style>
  <w:style w:type="character" w:styleId="1084" w:customStyle="1">
    <w:name w:val="引用 字符"/>
    <w:link w:val="1085"/>
    <w:uiPriority w:val="29"/>
    <w:qFormat/>
    <w:rPr>
      <w:i/>
    </w:rPr>
  </w:style>
  <w:style w:type="paragraph" w:styleId="1085">
    <w:name w:val="Quote"/>
    <w:basedOn w:val="802"/>
    <w:next w:val="802"/>
    <w:link w:val="1084"/>
    <w:uiPriority w:val="29"/>
    <w:qFormat/>
    <w:pPr>
      <w:ind w:left="720" w:right="720"/>
    </w:pPr>
    <w:rPr>
      <w:i/>
    </w:rPr>
  </w:style>
  <w:style w:type="table" w:styleId="1086"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8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paragraph" w:styleId="1088" w:customStyle="1">
    <w:name w:val="正文首行缩进 21"/>
    <w:basedOn w:val="998"/>
    <w:uiPriority w:val="0"/>
    <w:qFormat/>
    <w:pPr>
      <w:ind w:firstLine="420"/>
      <w:spacing w:line="360" w:lineRule="auto"/>
    </w:pPr>
    <w:rPr>
      <w:rFonts w:ascii="宋体" w:hAnsi="宋体" w:eastAsia="宋体"/>
      <w:sz w:val="21"/>
      <w:szCs w:val="20"/>
    </w:rPr>
  </w:style>
  <w:style w:type="table" w:styleId="1089"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109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character" w:styleId="1091" w:customStyle="1">
    <w:name w:val="Endnote Text Char"/>
    <w:uiPriority w:val="99"/>
    <w:qFormat/>
    <w:rPr>
      <w:sz w:val="20"/>
    </w:rPr>
  </w:style>
  <w:style w:type="table" w:styleId="109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09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109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paragraph" w:styleId="1095" w:customStyle="1">
    <w:name w:val="TOC 标题11"/>
    <w:uiPriority w:val="39"/>
    <w:qFormat/>
    <w:rPr>
      <w:rFonts w:ascii="Calibri" w:hAnsi="Calibri" w:eastAsia="宋体" w:cs="Times New Roman"/>
      <w:sz w:val="21"/>
      <w:szCs w:val="22"/>
      <w:lang w:val="en-US" w:eastAsia="zh-CN" w:bidi="ar-SA"/>
    </w:rPr>
  </w:style>
  <w:style w:type="table" w:styleId="1096"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paragraph" w:styleId="1097" w:customStyle="1">
    <w:name w:val="标题 4121"/>
    <w:basedOn w:val="802"/>
    <w:next w:val="802"/>
    <w:link w:val="1098"/>
    <w:uiPriority w:val="0"/>
    <w:qFormat/>
    <w:pPr>
      <w:keepLines/>
      <w:keepNext/>
      <w:spacing w:before="280" w:after="290" w:line="376" w:lineRule="auto"/>
      <w:outlineLvl w:val="3"/>
    </w:pPr>
    <w:rPr>
      <w:rFonts w:ascii="Arial" w:hAnsi="Arial" w:eastAsia="黑体" w:cs="Arial"/>
      <w:b/>
      <w:bCs/>
      <w:sz w:val="28"/>
      <w:szCs w:val="28"/>
    </w:rPr>
  </w:style>
  <w:style w:type="character" w:styleId="1098" w:customStyle="1">
    <w:name w:val="标题 4 Char"/>
    <w:basedOn w:val="812"/>
    <w:link w:val="1097"/>
    <w:uiPriority w:val="9"/>
    <w:qFormat/>
    <w:rPr>
      <w:rFonts w:ascii="Arial" w:hAnsi="Arial" w:eastAsia="黑体" w:cs="Arial"/>
      <w:b/>
      <w:bCs/>
      <w:sz w:val="28"/>
      <w:szCs w:val="28"/>
    </w:rPr>
  </w:style>
  <w:style w:type="paragraph" w:styleId="1099" w:customStyle="1">
    <w:name w:val="题注1"/>
    <w:basedOn w:val="802"/>
    <w:next w:val="802"/>
    <w:uiPriority w:val="35"/>
    <w:qFormat/>
    <w:pPr>
      <w:spacing w:line="276" w:lineRule="auto"/>
    </w:pPr>
    <w:rPr>
      <w:b/>
      <w:bCs/>
      <w:color w:val="4f81bd"/>
      <w:sz w:val="18"/>
      <w:szCs w:val="18"/>
    </w:rPr>
  </w:style>
  <w:style w:type="table" w:styleId="110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10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10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103"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104"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105" w:customStyle="1">
    <w:name w:val="Body text|4"/>
    <w:basedOn w:val="802"/>
    <w:uiPriority w:val="0"/>
    <w:qFormat/>
    <w:pPr>
      <w:ind w:hanging="1540"/>
    </w:pPr>
    <w:rPr>
      <w:sz w:val="20"/>
      <w:szCs w:val="20"/>
      <w:lang w:val="zh-CN"/>
    </w:rPr>
  </w:style>
  <w:style w:type="table" w:styleId="1106"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character" w:styleId="1107" w:customStyle="1">
    <w:name w:val="页码1"/>
    <w:uiPriority w:val="0"/>
    <w:qFormat/>
  </w:style>
  <w:style w:type="table" w:styleId="110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109" w:customStyle="1">
    <w:name w:val="无间隔1"/>
    <w:uiPriority w:val="1"/>
    <w:qFormat/>
    <w:pPr>
      <w:jc w:val="both"/>
      <w:widowControl w:val="off"/>
    </w:pPr>
    <w:rPr>
      <w:rFonts w:ascii="Calibri" w:hAnsi="Calibri" w:eastAsia="宋体" w:cs="Times New Roman"/>
      <w:sz w:val="21"/>
      <w:szCs w:val="22"/>
      <w:lang w:val="en-US" w:eastAsia="zh-CN" w:bidi="ar-SA"/>
    </w:rPr>
  </w:style>
  <w:style w:type="table" w:styleId="1110"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11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paragraph" w:styleId="1112" w:customStyle="1">
    <w:name w:val="标题 3121"/>
    <w:basedOn w:val="802"/>
    <w:next w:val="802"/>
    <w:link w:val="1113"/>
    <w:uiPriority w:val="0"/>
    <w:qFormat/>
    <w:pPr>
      <w:keepLines/>
      <w:keepNext/>
      <w:spacing w:before="260" w:after="260" w:line="416" w:lineRule="auto"/>
      <w:outlineLvl w:val="2"/>
    </w:pPr>
    <w:rPr>
      <w:b/>
      <w:bCs/>
      <w:sz w:val="32"/>
      <w:szCs w:val="32"/>
    </w:rPr>
  </w:style>
  <w:style w:type="character" w:styleId="1113" w:customStyle="1">
    <w:name w:val="标题 3 Char"/>
    <w:basedOn w:val="812"/>
    <w:link w:val="1112"/>
    <w:uiPriority w:val="9"/>
    <w:qFormat/>
    <w:rPr>
      <w:b/>
      <w:bCs/>
      <w:sz w:val="32"/>
      <w:szCs w:val="32"/>
    </w:rPr>
  </w:style>
  <w:style w:type="paragraph" w:styleId="1114" w:customStyle="1">
    <w:name w:val="纯文本2"/>
    <w:basedOn w:val="802"/>
    <w:uiPriority w:val="0"/>
    <w:qFormat/>
    <w:rPr>
      <w:rFonts w:ascii="宋体" w:hAnsi="Courier New" w:eastAsia="楷体"/>
      <w:sz w:val="28"/>
      <w:szCs w:val="20"/>
    </w:rPr>
  </w:style>
  <w:style w:type="table" w:styleId="111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116"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paragraph" w:styleId="1117" w:customStyle="1">
    <w:name w:val="Char"/>
    <w:basedOn w:val="802"/>
    <w:uiPriority w:val="0"/>
    <w:qFormat/>
    <w:pPr>
      <w:tabs>
        <w:tab w:val="left" w:pos="360" w:leader="none"/>
      </w:tabs>
    </w:pPr>
    <w:rPr>
      <w:sz w:val="24"/>
    </w:rPr>
  </w:style>
  <w:style w:type="paragraph" w:styleId="1118" w:customStyle="1">
    <w:name w:val="页眉11"/>
    <w:basedOn w:val="802"/>
    <w:uiPriority w:val="0"/>
    <w:qFormat/>
    <w:pPr>
      <w:jc w:val="center"/>
      <w:tabs>
        <w:tab w:val="center" w:pos="4153" w:leader="none"/>
        <w:tab w:val="right" w:pos="8306" w:leader="none"/>
      </w:tabs>
      <w:pBdr>
        <w:bottom w:val="single" w:color="000000" w:sz="6" w:space="1"/>
      </w:pBdr>
    </w:pPr>
    <w:rPr>
      <w:sz w:val="18"/>
      <w:szCs w:val="18"/>
    </w:rPr>
  </w:style>
  <w:style w:type="table" w:styleId="111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paragraph" w:styleId="1120" w:customStyle="1">
    <w:name w:val="正文首行缩进1"/>
    <w:basedOn w:val="802"/>
    <w:next w:val="952"/>
    <w:uiPriority w:val="99"/>
    <w:qFormat/>
    <w:pPr>
      <w:ind w:firstLine="200"/>
      <w:spacing w:line="360" w:lineRule="auto"/>
    </w:pPr>
    <w:rPr>
      <w:rFonts w:ascii="仿宋" w:eastAsia="仿宋"/>
      <w:sz w:val="30"/>
      <w:szCs w:val="30"/>
    </w:rPr>
  </w:style>
  <w:style w:type="paragraph" w:styleId="1121" w:customStyle="1">
    <w:name w:val="TOC 标题2"/>
    <w:basedOn w:val="899"/>
    <w:next w:val="802"/>
    <w:uiPriority w:val="39"/>
    <w:qFormat/>
    <w:pPr>
      <w:jc w:val="left"/>
      <w:spacing w:before="480" w:after="0" w:line="276" w:lineRule="auto"/>
      <w:widowControl/>
      <w:outlineLvl w:val="9"/>
    </w:pPr>
    <w:rPr>
      <w:rFonts w:ascii="Arial" w:hAnsi="Arial" w:eastAsia="黑体" w:cs="Arial"/>
      <w:color w:val="376092"/>
      <w:sz w:val="28"/>
      <w:szCs w:val="28"/>
    </w:rPr>
  </w:style>
  <w:style w:type="paragraph" w:styleId="1122" w:customStyle="1">
    <w:name w:val="Footer1"/>
    <w:basedOn w:val="802"/>
    <w:link w:val="1123"/>
    <w:uiPriority w:val="0"/>
    <w:qFormat/>
    <w:pPr>
      <w:tabs>
        <w:tab w:val="center" w:pos="7143" w:leader="none"/>
        <w:tab w:val="right" w:pos="14287" w:leader="none"/>
      </w:tabs>
    </w:pPr>
  </w:style>
  <w:style w:type="character" w:styleId="1123" w:customStyle="1">
    <w:name w:val="Caption Char"/>
    <w:link w:val="1122"/>
    <w:uiPriority w:val="99"/>
    <w:qFormat/>
  </w:style>
  <w:style w:type="table" w:styleId="112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paragraph" w:styleId="1125" w:customStyle="1">
    <w:name w:val="正文首行缩进 212"/>
    <w:basedOn w:val="921"/>
    <w:next w:val="1049"/>
    <w:uiPriority w:val="99"/>
    <w:qFormat/>
    <w:pPr>
      <w:ind w:left="420" w:firstLine="420"/>
      <w:jc w:val="left"/>
      <w:spacing w:line="360" w:lineRule="auto"/>
      <w:tabs>
        <w:tab w:val="left" w:pos="180" w:leader="none"/>
      </w:tabs>
    </w:pPr>
    <w:rPr>
      <w:rFonts w:ascii="Times New Roman" w:hAnsi="宋体" w:eastAsia="宋体" w:cs="宋体"/>
      <w:color w:val="000000"/>
      <w:szCs w:val="24"/>
    </w:rPr>
  </w:style>
  <w:style w:type="table" w:styleId="1126"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127"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character" w:styleId="1128" w:customStyle="1">
    <w:name w:val="Quote Char_e5e4ffb8-e2c5-436f-adcb-072f9351b8ac"/>
    <w:uiPriority w:val="29"/>
    <w:qFormat/>
    <w:rPr>
      <w:i/>
    </w:rPr>
  </w:style>
  <w:style w:type="table" w:styleId="1129" w:customStyle="1">
    <w:name w:val="普通表格1"/>
    <w:uiPriority w:val="0"/>
    <w:qFormat/>
    <w:tblPr>
      <w:tblCellMar>
        <w:left w:w="0" w:type="dxa"/>
        <w:top w:w="0" w:type="dxa"/>
        <w:right w:w="0" w:type="dxa"/>
        <w:bottom w:w="0" w:type="dxa"/>
      </w:tblCellMar>
    </w:tblPr>
  </w:style>
  <w:style w:type="paragraph" w:styleId="1130" w:customStyle="1">
    <w:name w:val="Char Char Char Char Char Char Char Char"/>
    <w:basedOn w:val="802"/>
    <w:uiPriority w:val="0"/>
    <w:qFormat/>
    <w:pPr>
      <w:ind w:firstLine="420"/>
      <w:jc w:val="left"/>
      <w:spacing w:after="160" w:line="240" w:lineRule="exact"/>
      <w:widowControl/>
    </w:pPr>
    <w:rPr>
      <w:rFonts w:ascii="Verdana" w:hAnsi="Verdana"/>
      <w:color w:val="000000"/>
      <w:sz w:val="20"/>
      <w:szCs w:val="20"/>
      <w:lang w:eastAsia="en-US"/>
    </w:rPr>
  </w:style>
  <w:style w:type="paragraph" w:styleId="1131" w:customStyle="1">
    <w:name w:val="TOC 标题3"/>
    <w:uiPriority w:val="39"/>
    <w:unhideWhenUsed/>
    <w:qFormat/>
    <w:rPr>
      <w:rFonts w:ascii="Times New Roman" w:hAnsi="Times New Roman" w:eastAsia="宋体" w:cs="Times New Roman"/>
      <w:lang w:val="en-US" w:eastAsia="zh-CN" w:bidi="ar-SA"/>
    </w:rPr>
  </w:style>
  <w:style w:type="character" w:styleId="1132" w:customStyle="1">
    <w:name w:val="批注文字 Char"/>
    <w:basedOn w:val="812"/>
    <w:uiPriority w:val="0"/>
    <w:qFormat/>
    <w:rPr>
      <w:rFonts w:ascii="Calibri" w:hAnsi="Calibri" w:cs="Calibri"/>
      <w:szCs w:val="21"/>
    </w:rPr>
  </w:style>
  <w:style w:type="paragraph" w:styleId="1133" w:customStyle="1">
    <w:name w:val="标题 5111"/>
    <w:basedOn w:val="802"/>
    <w:next w:val="802"/>
    <w:link w:val="1134"/>
    <w:uiPriority w:val="9"/>
    <w:unhideWhenUsed/>
    <w:qFormat/>
    <w:pPr>
      <w:keepLines/>
      <w:keepNext/>
      <w:spacing w:before="320" w:after="200"/>
      <w:outlineLvl w:val="4"/>
    </w:pPr>
    <w:rPr>
      <w:rFonts w:ascii="Arial" w:hAnsi="Arial" w:eastAsia="Arial" w:cs="Arial"/>
      <w:b/>
      <w:bCs/>
      <w:sz w:val="24"/>
    </w:rPr>
  </w:style>
  <w:style w:type="character" w:styleId="1134" w:customStyle="1">
    <w:name w:val="标题 5 Char"/>
    <w:basedOn w:val="812"/>
    <w:link w:val="1133"/>
    <w:uiPriority w:val="9"/>
    <w:qFormat/>
    <w:rPr>
      <w:rFonts w:ascii="Arial" w:hAnsi="Arial" w:eastAsia="Arial" w:cs="Arial"/>
      <w:b/>
      <w:bCs/>
      <w:sz w:val="24"/>
      <w:szCs w:val="24"/>
    </w:rPr>
  </w:style>
  <w:style w:type="paragraph" w:styleId="1135" w:customStyle="1">
    <w:name w:val="标题 6111"/>
    <w:basedOn w:val="802"/>
    <w:next w:val="802"/>
    <w:link w:val="1136"/>
    <w:uiPriority w:val="9"/>
    <w:unhideWhenUsed/>
    <w:qFormat/>
    <w:pPr>
      <w:keepLines/>
      <w:keepNext/>
      <w:spacing w:before="320" w:after="200"/>
      <w:outlineLvl w:val="5"/>
    </w:pPr>
    <w:rPr>
      <w:rFonts w:ascii="Arial" w:hAnsi="Arial" w:eastAsia="Arial" w:cs="Arial"/>
      <w:b/>
      <w:bCs/>
      <w:sz w:val="22"/>
      <w:szCs w:val="22"/>
    </w:rPr>
  </w:style>
  <w:style w:type="character" w:styleId="1136" w:customStyle="1">
    <w:name w:val="标题 6 Char"/>
    <w:basedOn w:val="812"/>
    <w:link w:val="1135"/>
    <w:uiPriority w:val="9"/>
    <w:qFormat/>
    <w:rPr>
      <w:rFonts w:ascii="Arial" w:hAnsi="Arial" w:eastAsia="Arial" w:cs="Arial"/>
      <w:b/>
      <w:bCs/>
      <w:sz w:val="22"/>
      <w:szCs w:val="22"/>
    </w:rPr>
  </w:style>
  <w:style w:type="paragraph" w:styleId="1137" w:customStyle="1">
    <w:name w:val="标题 7111"/>
    <w:basedOn w:val="802"/>
    <w:next w:val="802"/>
    <w:link w:val="1138"/>
    <w:uiPriority w:val="9"/>
    <w:unhideWhenUsed/>
    <w:qFormat/>
    <w:pPr>
      <w:keepLines/>
      <w:keepNext/>
      <w:spacing w:before="320" w:after="200"/>
      <w:outlineLvl w:val="6"/>
    </w:pPr>
    <w:rPr>
      <w:rFonts w:ascii="Arial" w:hAnsi="Arial" w:eastAsia="Arial" w:cs="Arial"/>
      <w:b/>
      <w:bCs/>
      <w:i/>
      <w:iCs/>
      <w:sz w:val="22"/>
      <w:szCs w:val="22"/>
    </w:rPr>
  </w:style>
  <w:style w:type="character" w:styleId="1138" w:customStyle="1">
    <w:name w:val="标题 7 Char"/>
    <w:basedOn w:val="812"/>
    <w:link w:val="1137"/>
    <w:uiPriority w:val="9"/>
    <w:qFormat/>
    <w:rPr>
      <w:rFonts w:ascii="Arial" w:hAnsi="Arial" w:eastAsia="Arial" w:cs="Arial"/>
      <w:b/>
      <w:bCs/>
      <w:i/>
      <w:iCs/>
      <w:sz w:val="22"/>
      <w:szCs w:val="22"/>
    </w:rPr>
  </w:style>
  <w:style w:type="paragraph" w:styleId="1139" w:customStyle="1">
    <w:name w:val="标题 8111"/>
    <w:basedOn w:val="802"/>
    <w:next w:val="802"/>
    <w:link w:val="1140"/>
    <w:uiPriority w:val="9"/>
    <w:unhideWhenUsed/>
    <w:qFormat/>
    <w:pPr>
      <w:keepLines/>
      <w:keepNext/>
      <w:spacing w:before="320" w:after="200"/>
      <w:outlineLvl w:val="7"/>
    </w:pPr>
    <w:rPr>
      <w:rFonts w:ascii="Arial" w:hAnsi="Arial" w:eastAsia="Arial" w:cs="Arial"/>
      <w:i/>
      <w:iCs/>
      <w:sz w:val="22"/>
      <w:szCs w:val="22"/>
    </w:rPr>
  </w:style>
  <w:style w:type="character" w:styleId="1140" w:customStyle="1">
    <w:name w:val="标题 8 Char"/>
    <w:basedOn w:val="812"/>
    <w:link w:val="1139"/>
    <w:uiPriority w:val="9"/>
    <w:qFormat/>
    <w:rPr>
      <w:rFonts w:ascii="Arial" w:hAnsi="Arial" w:eastAsia="Arial" w:cs="Arial"/>
      <w:i/>
      <w:iCs/>
      <w:sz w:val="22"/>
      <w:szCs w:val="22"/>
    </w:rPr>
  </w:style>
  <w:style w:type="paragraph" w:styleId="1141" w:customStyle="1">
    <w:name w:val="标题 9111"/>
    <w:basedOn w:val="802"/>
    <w:next w:val="802"/>
    <w:link w:val="1142"/>
    <w:uiPriority w:val="9"/>
    <w:unhideWhenUsed/>
    <w:qFormat/>
    <w:pPr>
      <w:keepLines/>
      <w:keepNext/>
      <w:spacing w:before="320" w:after="200"/>
      <w:outlineLvl w:val="8"/>
    </w:pPr>
    <w:rPr>
      <w:rFonts w:ascii="Arial" w:hAnsi="Arial" w:eastAsia="Arial" w:cs="Arial"/>
      <w:i/>
      <w:iCs/>
      <w:szCs w:val="21"/>
    </w:rPr>
  </w:style>
  <w:style w:type="character" w:styleId="1142" w:customStyle="1">
    <w:name w:val="标题 9 Char"/>
    <w:basedOn w:val="812"/>
    <w:link w:val="1141"/>
    <w:uiPriority w:val="9"/>
    <w:qFormat/>
    <w:rPr>
      <w:rFonts w:ascii="Arial" w:hAnsi="Arial" w:eastAsia="Arial" w:cs="Arial"/>
      <w:i/>
      <w:iCs/>
      <w:sz w:val="21"/>
      <w:szCs w:val="21"/>
    </w:rPr>
  </w:style>
  <w:style w:type="paragraph" w:styleId="1143" w:customStyle="1">
    <w:name w:val="题注111"/>
    <w:basedOn w:val="802"/>
    <w:next w:val="802"/>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1144" w:customStyle="1">
    <w:name w:val="TOC 标题112"/>
    <w:uiPriority w:val="39"/>
    <w:unhideWhenUsed/>
    <w:qFormat/>
    <w:rPr>
      <w:rFonts w:asciiTheme="minorHAnsi" w:hAnsiTheme="minorHAnsi" w:eastAsiaTheme="minorEastAsia" w:cstheme="minorBidi"/>
      <w:lang w:val="en-US" w:eastAsia="zh-CN" w:bidi="ar-SA"/>
    </w:rPr>
  </w:style>
  <w:style w:type="paragraph" w:styleId="1145" w:customStyle="1">
    <w:name w:val="标题 1111"/>
    <w:basedOn w:val="802"/>
    <w:next w:val="802"/>
    <w:link w:val="1146"/>
    <w:uiPriority w:val="9"/>
    <w:qFormat/>
    <w:pPr>
      <w:ind w:firstLine="420"/>
      <w:jc w:val="left"/>
      <w:keepLines/>
      <w:keepNext/>
      <w:spacing w:before="480" w:after="200" w:line="360" w:lineRule="auto"/>
      <w:outlineLvl w:val="0"/>
    </w:pPr>
    <w:rPr>
      <w:rFonts w:ascii="Arial" w:hAnsi="Arial" w:eastAsia="Arial" w:cs="Arial"/>
      <w:color w:val="000000"/>
      <w:sz w:val="40"/>
      <w:szCs w:val="40"/>
    </w:rPr>
  </w:style>
  <w:style w:type="character" w:styleId="1146" w:customStyle="1">
    <w:name w:val="标题 1 字符"/>
    <w:link w:val="1145"/>
    <w:uiPriority w:val="9"/>
    <w:qFormat/>
    <w:rPr>
      <w:rFonts w:ascii="Arial" w:hAnsi="Arial" w:eastAsia="Arial" w:cs="Arial"/>
      <w:color w:val="000000"/>
      <w:sz w:val="40"/>
      <w:szCs w:val="40"/>
    </w:rPr>
  </w:style>
  <w:style w:type="paragraph" w:styleId="1147" w:customStyle="1">
    <w:name w:val="标题 2111"/>
    <w:basedOn w:val="802"/>
    <w:next w:val="802"/>
    <w:link w:val="1148"/>
    <w:uiPriority w:val="9"/>
    <w:unhideWhenUsed/>
    <w:qFormat/>
    <w:pPr>
      <w:ind w:firstLine="420"/>
      <w:jc w:val="left"/>
      <w:keepLines/>
      <w:keepNext/>
      <w:spacing w:before="360" w:after="200" w:line="360" w:lineRule="auto"/>
      <w:outlineLvl w:val="1"/>
    </w:pPr>
    <w:rPr>
      <w:rFonts w:ascii="Arial" w:hAnsi="Arial" w:eastAsia="Arial" w:cs="Arial"/>
      <w:color w:val="000000"/>
      <w:sz w:val="34"/>
      <w:szCs w:val="21"/>
    </w:rPr>
  </w:style>
  <w:style w:type="character" w:styleId="1148" w:customStyle="1">
    <w:name w:val="标题 2 字符"/>
    <w:link w:val="1147"/>
    <w:uiPriority w:val="9"/>
    <w:qFormat/>
    <w:rPr>
      <w:rFonts w:ascii="Arial" w:hAnsi="Arial" w:eastAsia="Arial" w:cs="Arial"/>
      <w:color w:val="000000"/>
      <w:sz w:val="34"/>
      <w:szCs w:val="21"/>
    </w:rPr>
  </w:style>
  <w:style w:type="paragraph" w:styleId="1149" w:customStyle="1">
    <w:name w:val="标题 3111"/>
    <w:basedOn w:val="802"/>
    <w:next w:val="802"/>
    <w:link w:val="1150"/>
    <w:uiPriority w:val="9"/>
    <w:unhideWhenUsed/>
    <w:qFormat/>
    <w:pPr>
      <w:ind w:firstLine="420"/>
      <w:jc w:val="left"/>
      <w:keepLines/>
      <w:keepNext/>
      <w:spacing w:before="320" w:after="200" w:line="360" w:lineRule="auto"/>
      <w:outlineLvl w:val="2"/>
    </w:pPr>
    <w:rPr>
      <w:rFonts w:ascii="Arial" w:hAnsi="Arial" w:eastAsia="Arial" w:cs="Arial"/>
      <w:color w:val="000000"/>
      <w:sz w:val="30"/>
      <w:szCs w:val="30"/>
    </w:rPr>
  </w:style>
  <w:style w:type="character" w:styleId="1150" w:customStyle="1">
    <w:name w:val="标题 3 字符"/>
    <w:link w:val="1149"/>
    <w:uiPriority w:val="9"/>
    <w:qFormat/>
    <w:rPr>
      <w:rFonts w:ascii="Arial" w:hAnsi="Arial" w:eastAsia="Arial" w:cs="Arial"/>
      <w:color w:val="000000"/>
      <w:sz w:val="30"/>
      <w:szCs w:val="30"/>
    </w:rPr>
  </w:style>
  <w:style w:type="paragraph" w:styleId="1151" w:customStyle="1">
    <w:name w:val="标题 4111"/>
    <w:basedOn w:val="802"/>
    <w:next w:val="802"/>
    <w:link w:val="1152"/>
    <w:uiPriority w:val="9"/>
    <w:unhideWhenUsed/>
    <w:qFormat/>
    <w:pPr>
      <w:ind w:firstLine="420"/>
      <w:jc w:val="left"/>
      <w:keepLines/>
      <w:keepNext/>
      <w:spacing w:before="320" w:after="200" w:line="360" w:lineRule="auto"/>
      <w:outlineLvl w:val="3"/>
    </w:pPr>
    <w:rPr>
      <w:rFonts w:ascii="Arial" w:hAnsi="Arial" w:eastAsia="Arial" w:cs="Arial"/>
      <w:b/>
      <w:bCs/>
      <w:color w:val="000000"/>
      <w:sz w:val="26"/>
      <w:szCs w:val="26"/>
    </w:rPr>
  </w:style>
  <w:style w:type="character" w:styleId="1152" w:customStyle="1">
    <w:name w:val="标题 4 字符"/>
    <w:link w:val="1151"/>
    <w:uiPriority w:val="9"/>
    <w:qFormat/>
    <w:rPr>
      <w:rFonts w:ascii="Arial" w:hAnsi="Arial" w:eastAsia="Arial" w:cs="Arial"/>
      <w:b/>
      <w:bCs/>
      <w:color w:val="000000"/>
      <w:sz w:val="26"/>
      <w:szCs w:val="26"/>
    </w:rPr>
  </w:style>
  <w:style w:type="paragraph" w:styleId="1153" w:customStyle="1">
    <w:name w:val="标题 511"/>
    <w:basedOn w:val="802"/>
    <w:next w:val="802"/>
    <w:link w:val="1154"/>
    <w:uiPriority w:val="9"/>
    <w:unhideWhenUsed/>
    <w:qFormat/>
    <w:pPr>
      <w:ind w:firstLine="420"/>
      <w:jc w:val="left"/>
      <w:keepLines/>
      <w:keepNext/>
      <w:spacing w:before="320" w:after="200" w:line="360" w:lineRule="auto"/>
      <w:outlineLvl w:val="4"/>
    </w:pPr>
    <w:rPr>
      <w:rFonts w:ascii="Arial" w:hAnsi="Arial" w:eastAsia="Arial" w:cs="Arial"/>
      <w:b/>
      <w:bCs/>
      <w:color w:val="000000"/>
      <w:sz w:val="24"/>
      <w:szCs w:val="21"/>
    </w:rPr>
  </w:style>
  <w:style w:type="character" w:styleId="1154" w:customStyle="1">
    <w:name w:val="标题 5 字符"/>
    <w:link w:val="1153"/>
    <w:uiPriority w:val="9"/>
    <w:qFormat/>
    <w:rPr>
      <w:rFonts w:ascii="Arial" w:hAnsi="Arial" w:eastAsia="Arial" w:cs="Arial"/>
      <w:b/>
      <w:bCs/>
      <w:color w:val="000000"/>
      <w:sz w:val="24"/>
      <w:szCs w:val="21"/>
    </w:rPr>
  </w:style>
  <w:style w:type="paragraph" w:styleId="1155" w:customStyle="1">
    <w:name w:val="标题 611"/>
    <w:basedOn w:val="802"/>
    <w:next w:val="802"/>
    <w:link w:val="1156"/>
    <w:uiPriority w:val="9"/>
    <w:unhideWhenUsed/>
    <w:qFormat/>
    <w:pPr>
      <w:ind w:firstLine="420"/>
      <w:jc w:val="left"/>
      <w:keepLines/>
      <w:keepNext/>
      <w:spacing w:before="320" w:after="200" w:line="360" w:lineRule="auto"/>
      <w:outlineLvl w:val="5"/>
    </w:pPr>
    <w:rPr>
      <w:rFonts w:ascii="Arial" w:hAnsi="Arial" w:eastAsia="Arial" w:cs="Arial"/>
      <w:b/>
      <w:bCs/>
      <w:color w:val="000000"/>
      <w:sz w:val="22"/>
      <w:szCs w:val="22"/>
    </w:rPr>
  </w:style>
  <w:style w:type="character" w:styleId="1156" w:customStyle="1">
    <w:name w:val="标题 6 字符"/>
    <w:link w:val="1155"/>
    <w:uiPriority w:val="9"/>
    <w:qFormat/>
    <w:rPr>
      <w:rFonts w:ascii="Arial" w:hAnsi="Arial" w:eastAsia="Arial" w:cs="Arial"/>
      <w:b/>
      <w:bCs/>
      <w:color w:val="000000"/>
      <w:sz w:val="22"/>
      <w:szCs w:val="22"/>
    </w:rPr>
  </w:style>
  <w:style w:type="paragraph" w:styleId="1157" w:customStyle="1">
    <w:name w:val="标题 711"/>
    <w:basedOn w:val="802"/>
    <w:next w:val="802"/>
    <w:link w:val="1158"/>
    <w:uiPriority w:val="9"/>
    <w:unhideWhenUsed/>
    <w:qFormat/>
    <w:pPr>
      <w:ind w:firstLine="420"/>
      <w:jc w:val="left"/>
      <w:keepLines/>
      <w:keepNext/>
      <w:spacing w:before="320" w:after="200" w:line="360" w:lineRule="auto"/>
      <w:outlineLvl w:val="6"/>
    </w:pPr>
    <w:rPr>
      <w:rFonts w:ascii="Arial" w:hAnsi="Arial" w:eastAsia="Arial" w:cs="Arial"/>
      <w:b/>
      <w:bCs/>
      <w:i/>
      <w:iCs/>
      <w:color w:val="000000"/>
      <w:sz w:val="22"/>
      <w:szCs w:val="22"/>
    </w:rPr>
  </w:style>
  <w:style w:type="character" w:styleId="1158" w:customStyle="1">
    <w:name w:val="标题 7 字符"/>
    <w:link w:val="1157"/>
    <w:uiPriority w:val="9"/>
    <w:qFormat/>
    <w:rPr>
      <w:rFonts w:ascii="Arial" w:hAnsi="Arial" w:eastAsia="Arial" w:cs="Arial"/>
      <w:b/>
      <w:bCs/>
      <w:i/>
      <w:iCs/>
      <w:color w:val="000000"/>
      <w:sz w:val="22"/>
      <w:szCs w:val="22"/>
    </w:rPr>
  </w:style>
  <w:style w:type="paragraph" w:styleId="1159" w:customStyle="1">
    <w:name w:val="标题 811"/>
    <w:basedOn w:val="802"/>
    <w:next w:val="802"/>
    <w:link w:val="1160"/>
    <w:uiPriority w:val="9"/>
    <w:unhideWhenUsed/>
    <w:qFormat/>
    <w:pPr>
      <w:ind w:firstLine="420"/>
      <w:jc w:val="left"/>
      <w:keepLines/>
      <w:keepNext/>
      <w:spacing w:before="320" w:after="200" w:line="360" w:lineRule="auto"/>
      <w:outlineLvl w:val="7"/>
    </w:pPr>
    <w:rPr>
      <w:rFonts w:ascii="Arial" w:hAnsi="Arial" w:eastAsia="Arial" w:cs="Arial"/>
      <w:i/>
      <w:iCs/>
      <w:color w:val="000000"/>
      <w:sz w:val="22"/>
      <w:szCs w:val="22"/>
    </w:rPr>
  </w:style>
  <w:style w:type="character" w:styleId="1160" w:customStyle="1">
    <w:name w:val="标题 8 字符"/>
    <w:link w:val="1159"/>
    <w:uiPriority w:val="9"/>
    <w:qFormat/>
    <w:rPr>
      <w:rFonts w:ascii="Arial" w:hAnsi="Arial" w:eastAsia="Arial" w:cs="Arial"/>
      <w:i/>
      <w:iCs/>
      <w:color w:val="000000"/>
      <w:sz w:val="22"/>
      <w:szCs w:val="22"/>
    </w:rPr>
  </w:style>
  <w:style w:type="paragraph" w:styleId="1161" w:customStyle="1">
    <w:name w:val="标题 911"/>
    <w:basedOn w:val="802"/>
    <w:next w:val="802"/>
    <w:link w:val="1162"/>
    <w:uiPriority w:val="9"/>
    <w:unhideWhenUsed/>
    <w:qFormat/>
    <w:pPr>
      <w:ind w:firstLine="420"/>
      <w:jc w:val="left"/>
      <w:keepLines/>
      <w:keepNext/>
      <w:spacing w:before="320" w:after="200" w:line="360" w:lineRule="auto"/>
      <w:outlineLvl w:val="8"/>
    </w:pPr>
    <w:rPr>
      <w:rFonts w:ascii="Arial" w:hAnsi="Arial" w:eastAsia="Arial" w:cs="Arial"/>
      <w:i/>
      <w:iCs/>
      <w:color w:val="000000"/>
      <w:sz w:val="22"/>
      <w:szCs w:val="21"/>
    </w:rPr>
  </w:style>
  <w:style w:type="character" w:styleId="1162" w:customStyle="1">
    <w:name w:val="标题 9 字符"/>
    <w:link w:val="1161"/>
    <w:uiPriority w:val="9"/>
    <w:qFormat/>
    <w:rPr>
      <w:rFonts w:ascii="Arial" w:hAnsi="Arial" w:eastAsia="Arial" w:cs="Arial"/>
      <w:i/>
      <w:iCs/>
      <w:color w:val="000000"/>
      <w:sz w:val="22"/>
      <w:szCs w:val="21"/>
    </w:rPr>
  </w:style>
  <w:style w:type="paragraph" w:styleId="1163" w:customStyle="1">
    <w:name w:val="题注11"/>
    <w:basedOn w:val="802"/>
    <w:next w:val="802"/>
    <w:uiPriority w:val="35"/>
    <w:unhideWhenUsed/>
    <w:qFormat/>
    <w:pPr>
      <w:ind w:firstLine="420"/>
      <w:jc w:val="left"/>
      <w:spacing w:line="276" w:lineRule="auto"/>
    </w:pPr>
    <w:rPr>
      <w:rFonts w:ascii="宋体" w:hAnsi="宋体" w:cs="宋体"/>
      <w:b/>
      <w:bCs/>
      <w:color w:val="4f81bd" w:themeColor="accent1"/>
      <w:sz w:val="18"/>
      <w:szCs w:val="18"/>
      <w14:textFill>
        <w14:solidFill>
          <w14:schemeClr w14:val="accent1"/>
        </w14:solidFill>
      </w14:textFill>
    </w:rPr>
  </w:style>
  <w:style w:type="paragraph" w:styleId="1164" w:customStyle="1">
    <w:name w:val="页脚111"/>
    <w:basedOn w:val="802"/>
    <w:link w:val="1165"/>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1165" w:customStyle="1">
    <w:name w:val="页脚 字符"/>
    <w:link w:val="1164"/>
    <w:uiPriority w:val="99"/>
    <w:qFormat/>
    <w:rPr>
      <w:rFonts w:ascii="宋体" w:hAnsi="宋体" w:cs="宋体"/>
      <w:color w:val="000000"/>
      <w:sz w:val="22"/>
      <w:szCs w:val="21"/>
    </w:rPr>
  </w:style>
  <w:style w:type="paragraph" w:styleId="1166" w:customStyle="1">
    <w:name w:val="页眉111"/>
    <w:basedOn w:val="802"/>
    <w:link w:val="1167"/>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1167" w:customStyle="1">
    <w:name w:val="页眉 字符"/>
    <w:link w:val="1166"/>
    <w:uiPriority w:val="99"/>
    <w:qFormat/>
    <w:rPr>
      <w:rFonts w:ascii="宋体" w:hAnsi="宋体" w:cs="宋体"/>
      <w:color w:val="000000"/>
      <w:sz w:val="22"/>
      <w:szCs w:val="21"/>
    </w:rPr>
  </w:style>
  <w:style w:type="paragraph" w:styleId="1168" w:customStyle="1">
    <w:name w:val="正文1"/>
    <w:uiPriority w:val="0"/>
    <w:qFormat/>
    <w:rPr>
      <w:rFonts w:ascii="Helvetica" w:hAnsi="Helvetica" w:eastAsia="Arial Unicode MS" w:cs="Arial Unicode MS"/>
      <w:color w:val="000000"/>
      <w:sz w:val="22"/>
      <w:szCs w:val="22"/>
      <w:lang w:val="en-US" w:eastAsia="zh-CN" w:bidi="ar-SA"/>
    </w:rPr>
  </w:style>
  <w:style w:type="paragraph" w:styleId="1169" w:customStyle="1">
    <w:name w:val="标题 112"/>
    <w:basedOn w:val="802"/>
    <w:next w:val="802"/>
    <w:uiPriority w:val="0"/>
    <w:qFormat/>
    <w:pPr>
      <w:ind w:firstLine="420"/>
      <w:jc w:val="center"/>
      <w:keepNext/>
      <w:spacing w:line="360" w:lineRule="auto"/>
      <w:outlineLvl w:val="0"/>
    </w:pPr>
    <w:rPr>
      <w:rFonts w:ascii="楷体_GB2312" w:hAnsi="宋体" w:eastAsia="楷体_GB2312" w:cs="宋体"/>
      <w:color w:val="000000"/>
      <w:sz w:val="28"/>
      <w:szCs w:val="28"/>
    </w:rPr>
  </w:style>
  <w:style w:type="paragraph" w:styleId="1170" w:customStyle="1">
    <w:name w:val="标题 212"/>
    <w:basedOn w:val="802"/>
    <w:next w:val="961"/>
    <w:uiPriority w:val="0"/>
    <w:qFormat/>
    <w:pPr>
      <w:ind w:firstLine="420"/>
      <w:jc w:val="center"/>
      <w:keepLines/>
      <w:keepNext/>
      <w:spacing w:before="260" w:after="260" w:line="416" w:lineRule="auto"/>
      <w:outlineLvl w:val="1"/>
    </w:pPr>
    <w:rPr>
      <w:rFonts w:ascii="Arial" w:hAnsi="Arial" w:eastAsia="幼圆" w:cs="Arial"/>
      <w:b/>
      <w:bCs/>
      <w:color w:val="000000"/>
      <w:sz w:val="44"/>
      <w:szCs w:val="44"/>
    </w:rPr>
  </w:style>
  <w:style w:type="paragraph" w:styleId="1171" w:customStyle="1">
    <w:name w:val="标题 412"/>
    <w:basedOn w:val="802"/>
    <w:next w:val="802"/>
    <w:uiPriority w:val="0"/>
    <w:qFormat/>
    <w:pPr>
      <w:ind w:firstLine="420"/>
      <w:jc w:val="left"/>
      <w:keepLines/>
      <w:keepNext/>
      <w:spacing w:before="280" w:after="290" w:line="376" w:lineRule="auto"/>
      <w:outlineLvl w:val="3"/>
    </w:pPr>
    <w:rPr>
      <w:rFonts w:ascii="Arial" w:hAnsi="Arial" w:eastAsia="黑体" w:cs="Arial"/>
      <w:b/>
      <w:bCs/>
      <w:color w:val="000000"/>
      <w:sz w:val="28"/>
      <w:szCs w:val="28"/>
    </w:rPr>
  </w:style>
  <w:style w:type="paragraph" w:styleId="1172" w:customStyle="1">
    <w:name w:val="标题 312"/>
    <w:basedOn w:val="802"/>
    <w:next w:val="802"/>
    <w:uiPriority w:val="0"/>
    <w:qFormat/>
    <w:pPr>
      <w:ind w:firstLine="420"/>
      <w:jc w:val="left"/>
      <w:keepLines/>
      <w:keepNext/>
      <w:spacing w:before="260" w:after="260" w:line="416" w:lineRule="auto"/>
      <w:outlineLvl w:val="2"/>
    </w:pPr>
    <w:rPr>
      <w:rFonts w:ascii="宋体" w:hAnsi="宋体" w:cs="宋体"/>
      <w:b/>
      <w:bCs/>
      <w:color w:val="000000"/>
      <w:sz w:val="32"/>
      <w:szCs w:val="32"/>
    </w:rPr>
  </w:style>
  <w:style w:type="paragraph" w:styleId="1173" w:customStyle="1">
    <w:name w:val="页眉12"/>
    <w:basedOn w:val="802"/>
    <w:uiPriority w:val="0"/>
    <w:qFormat/>
    <w:pPr>
      <w:ind w:firstLine="420"/>
      <w:jc w:val="center"/>
      <w:spacing w:line="360" w:lineRule="auto"/>
      <w:tabs>
        <w:tab w:val="center" w:pos="4153" w:leader="none"/>
        <w:tab w:val="right" w:pos="8306" w:leader="none"/>
      </w:tabs>
      <w:pBdr>
        <w:bottom w:val="single" w:color="000000" w:sz="6" w:space="1"/>
      </w:pBdr>
    </w:pPr>
    <w:rPr>
      <w:rFonts w:ascii="宋体" w:hAnsi="宋体" w:cs="宋体"/>
      <w:color w:val="000000"/>
      <w:sz w:val="18"/>
      <w:szCs w:val="18"/>
    </w:rPr>
  </w:style>
  <w:style w:type="paragraph" w:styleId="1174" w:customStyle="1">
    <w:name w:val="页脚12"/>
    <w:basedOn w:val="802"/>
    <w:uiPriority w:val="0"/>
    <w:qFormat/>
    <w:pPr>
      <w:ind w:firstLine="420"/>
      <w:jc w:val="left"/>
      <w:spacing w:line="360" w:lineRule="auto"/>
      <w:tabs>
        <w:tab w:val="center" w:pos="4153" w:leader="none"/>
        <w:tab w:val="right" w:pos="8306" w:leader="none"/>
      </w:tabs>
    </w:pPr>
    <w:rPr>
      <w:rFonts w:ascii="宋体" w:hAnsi="宋体" w:cs="宋体"/>
      <w:color w:val="000000"/>
      <w:sz w:val="18"/>
      <w:szCs w:val="18"/>
    </w:rPr>
  </w:style>
  <w:style w:type="character" w:styleId="1175" w:customStyle="1">
    <w:name w:val="15"/>
    <w:basedOn w:val="812"/>
    <w:uiPriority w:val="0"/>
    <w:qFormat/>
  </w:style>
  <w:style w:type="paragraph" w:styleId="1176" w:customStyle="1">
    <w:name w:val="首行缩进"/>
    <w:basedOn w:val="802"/>
    <w:uiPriority w:val="0"/>
    <w:qFormat/>
    <w:pPr>
      <w:ind w:firstLine="480"/>
      <w:spacing w:line="360" w:lineRule="auto"/>
    </w:pPr>
    <w:rPr>
      <w:rFonts w:ascii="宋体" w:hAnsi="宋体" w:cs="宋体"/>
      <w:sz w:val="24"/>
      <w:szCs w:val="21"/>
    </w:rPr>
  </w:style>
  <w:style w:type="character" w:styleId="1177" w:customStyle="1">
    <w:name w:val="批注框文本 Char1"/>
    <w:basedOn w:val="812"/>
    <w:uiPriority w:val="99"/>
    <w:semiHidden/>
    <w:qFormat/>
    <w:rPr>
      <w:sz w:val="18"/>
      <w:szCs w:val="18"/>
    </w:rPr>
  </w:style>
  <w:style w:type="character" w:styleId="1178" w:customStyle="1">
    <w:name w:val="HTML 预设格式 Char1"/>
    <w:basedOn w:val="812"/>
    <w:uiPriority w:val="99"/>
    <w:semiHidden/>
    <w:qFormat/>
    <w:rPr>
      <w:rFonts w:ascii="Courier New" w:hAnsi="Courier New" w:cs="Courier New"/>
    </w:rPr>
  </w:style>
  <w:style w:type="character" w:styleId="1179" w:customStyle="1">
    <w:name w:val="批注主题 Char1"/>
    <w:basedOn w:val="882"/>
    <w:uiPriority w:val="99"/>
    <w:semiHidden/>
    <w:qFormat/>
    <w:rPr>
      <w:b/>
      <w:bCs/>
      <w:sz w:val="21"/>
      <w:szCs w:val="24"/>
    </w:rPr>
  </w:style>
  <w:style w:type="character" w:styleId="1180" w:customStyle="1">
    <w:name w:val="页眉 Char2"/>
    <w:basedOn w:val="812"/>
    <w:uiPriority w:val="0"/>
    <w:semiHidden/>
    <w:qFormat/>
    <w:rPr>
      <w:rFonts w:asciiTheme="minorHAnsi" w:hAnsiTheme="minorHAnsi" w:eastAsiaTheme="minorEastAsia" w:cstheme="minorBidi"/>
      <w:sz w:val="18"/>
      <w:szCs w:val="18"/>
    </w:rPr>
  </w:style>
  <w:style w:type="character" w:styleId="1181" w:customStyle="1">
    <w:name w:val="页脚 Char2"/>
    <w:basedOn w:val="812"/>
    <w:uiPriority w:val="0"/>
    <w:semiHidden/>
    <w:qFormat/>
    <w:rPr>
      <w:rFonts w:asciiTheme="minorHAnsi" w:hAnsiTheme="minorHAnsi" w:eastAsiaTheme="minorEastAsia" w:cstheme="minorBidi"/>
      <w:sz w:val="18"/>
      <w:szCs w:val="18"/>
    </w:rPr>
  </w:style>
  <w:style w:type="paragraph" w:styleId="1182"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1183" w:customStyle="1">
    <w:name w:val="信息标题 字符"/>
    <w:basedOn w:val="812"/>
    <w:link w:val="840"/>
    <w:uiPriority w:val="0"/>
    <w:qFormat/>
    <w:rPr>
      <w:rFonts w:ascii="Cambria" w:hAnsi="Cambria" w:cs="宋体"/>
      <w:color w:val="000000"/>
      <w:sz w:val="24"/>
      <w:szCs w:val="21"/>
      <w:shd w:val="pct20" w:color="auto" w:fill="auto"/>
    </w:rPr>
  </w:style>
  <w:style w:type="paragraph" w:styleId="1184" w:customStyle="1">
    <w:name w:val="TOC 标题113"/>
    <w:uiPriority w:val="39"/>
    <w:unhideWhenUsed/>
    <w:qFormat/>
    <w:rPr>
      <w:rFonts w:ascii="Times New Roman" w:hAnsi="Times New Roman" w:eastAsia="宋体" w:cs="Times New Roman"/>
      <w:lang w:val="en-US" w:eastAsia="zh-CN" w:bidi="ar-SA"/>
    </w:rPr>
  </w:style>
  <w:style w:type="character" w:styleId="1185" w:customStyle="1">
    <w:name w:val="Heading 4 Char"/>
    <w:basedOn w:val="812"/>
    <w:uiPriority w:val="9"/>
    <w:qFormat/>
    <w:rPr>
      <w:rFonts w:ascii="Arial" w:hAnsi="Arial" w:eastAsia="Arial" w:cs="Arial"/>
      <w:b/>
      <w:bCs/>
      <w:color w:val="000000"/>
      <w:sz w:val="26"/>
      <w:szCs w:val="26"/>
    </w:rPr>
  </w:style>
  <w:style w:type="character" w:styleId="1186" w:customStyle="1">
    <w:name w:val="Heading 5 Char"/>
    <w:basedOn w:val="812"/>
    <w:uiPriority w:val="9"/>
    <w:qFormat/>
    <w:rPr>
      <w:rFonts w:ascii="Arial" w:hAnsi="Arial" w:eastAsia="Arial" w:cs="Arial"/>
      <w:b/>
      <w:bCs/>
      <w:color w:val="000000"/>
      <w:sz w:val="24"/>
      <w:szCs w:val="24"/>
    </w:rPr>
  </w:style>
  <w:style w:type="character" w:styleId="1187" w:customStyle="1">
    <w:name w:val="Heading 6 Char"/>
    <w:basedOn w:val="812"/>
    <w:uiPriority w:val="9"/>
    <w:qFormat/>
    <w:rPr>
      <w:rFonts w:ascii="Arial" w:hAnsi="Arial" w:eastAsia="Arial" w:cs="Arial"/>
      <w:b/>
      <w:bCs/>
      <w:color w:val="000000"/>
      <w:sz w:val="22"/>
      <w:szCs w:val="22"/>
    </w:rPr>
  </w:style>
  <w:style w:type="character" w:styleId="1188" w:customStyle="1">
    <w:name w:val="Heading 7 Char"/>
    <w:basedOn w:val="812"/>
    <w:uiPriority w:val="9"/>
    <w:qFormat/>
    <w:rPr>
      <w:rFonts w:ascii="Arial" w:hAnsi="Arial" w:eastAsia="Arial" w:cs="Arial"/>
      <w:b/>
      <w:bCs/>
      <w:i/>
      <w:iCs/>
      <w:color w:val="000000"/>
      <w:sz w:val="22"/>
      <w:szCs w:val="22"/>
    </w:rPr>
  </w:style>
  <w:style w:type="character" w:styleId="1189" w:customStyle="1">
    <w:name w:val="Heading 8 Char"/>
    <w:basedOn w:val="812"/>
    <w:uiPriority w:val="9"/>
    <w:qFormat/>
    <w:rPr>
      <w:rFonts w:ascii="Arial" w:hAnsi="Arial" w:eastAsia="Arial" w:cs="Arial"/>
      <w:i/>
      <w:iCs/>
      <w:color w:val="000000"/>
      <w:sz w:val="22"/>
      <w:szCs w:val="22"/>
    </w:rPr>
  </w:style>
  <w:style w:type="character" w:styleId="1190" w:customStyle="1">
    <w:name w:val="Heading 9 Char"/>
    <w:basedOn w:val="812"/>
    <w:uiPriority w:val="9"/>
    <w:qFormat/>
    <w:rPr>
      <w:rFonts w:ascii="Arial" w:hAnsi="Arial" w:eastAsia="Arial" w:cs="Arial"/>
      <w:i/>
      <w:iCs/>
      <w:color w:val="000000"/>
      <w:sz w:val="21"/>
      <w:szCs w:val="21"/>
    </w:rPr>
  </w:style>
  <w:style w:type="character" w:styleId="1191" w:customStyle="1">
    <w:name w:val="标题 2 Char1"/>
    <w:uiPriority w:val="9"/>
    <w:qFormat/>
    <w:rPr>
      <w:rFonts w:ascii="Arial" w:hAnsi="Arial" w:eastAsia="Arial" w:cs="Arial"/>
      <w:color w:val="000000"/>
      <w:sz w:val="34"/>
      <w:szCs w:val="21"/>
    </w:rPr>
  </w:style>
  <w:style w:type="paragraph" w:styleId="1192" w:customStyle="1">
    <w:name w:val="引用1"/>
    <w:basedOn w:val="802"/>
    <w:next w:val="802"/>
    <w:uiPriority w:val="29"/>
    <w:qFormat/>
    <w:pPr>
      <w:ind w:left="720" w:right="720" w:firstLine="420"/>
      <w:jc w:val="left"/>
      <w:spacing w:line="360" w:lineRule="auto"/>
    </w:pPr>
    <w:rPr>
      <w:rFonts w:ascii="宋体" w:hAnsi="宋体" w:cs="宋体"/>
      <w:i/>
      <w:color w:val="000000"/>
      <w:sz w:val="22"/>
      <w:szCs w:val="21"/>
    </w:rPr>
  </w:style>
  <w:style w:type="paragraph" w:styleId="1193" w:customStyle="1">
    <w:name w:val="明显引用1"/>
    <w:basedOn w:val="802"/>
    <w:next w:val="802"/>
    <w:uiPriority w:val="30"/>
    <w:qFormat/>
    <w:pPr>
      <w:ind w:left="720" w:right="720" w:firstLine="420"/>
      <w:jc w:val="left"/>
      <w:spacing w:line="360" w:lineRule="auto"/>
      <w:shd w:val="clear" w:color="auto" w:fill="f2f2f2"/>
      <w:pBdr>
        <w:top w:val="single" w:color="FFFFFF" w:sz="4" w:space="5"/>
        <w:left w:val="single" w:color="FFFFFF" w:sz="4" w:space="10"/>
        <w:bottom w:val="single" w:color="FFFFFF" w:sz="4" w:space="5"/>
        <w:right w:val="single" w:color="FFFFFF" w:sz="4" w:space="10"/>
      </w:pBdr>
    </w:pPr>
    <w:rPr>
      <w:rFonts w:ascii="宋体" w:hAnsi="宋体" w:cs="宋体"/>
      <w:i/>
      <w:color w:val="000000"/>
      <w:sz w:val="22"/>
      <w:szCs w:val="21"/>
    </w:rPr>
  </w:style>
  <w:style w:type="paragraph" w:styleId="1194" w:customStyle="1">
    <w:name w:val="无间隔11"/>
    <w:uiPriority w:val="1"/>
    <w:qFormat/>
    <w:pPr>
      <w:jc w:val="both"/>
      <w:widowControl w:val="off"/>
    </w:pPr>
    <w:rPr>
      <w:rFonts w:ascii="Calibri" w:hAnsi="Calibri" w:eastAsia="宋体" w:cs="Times New Roman"/>
      <w:sz w:val="21"/>
      <w:szCs w:val="22"/>
      <w:lang w:val="en-US" w:eastAsia="zh-CN" w:bidi="ar-SA"/>
    </w:rPr>
  </w:style>
  <w:style w:type="paragraph" w:styleId="1195" w:customStyle="1">
    <w:name w:val="列出段落11"/>
    <w:basedOn w:val="802"/>
    <w:uiPriority w:val="0"/>
    <w:qFormat/>
    <w:pPr>
      <w:contextualSpacing/>
      <w:ind w:left="720" w:firstLine="420"/>
      <w:jc w:val="left"/>
      <w:spacing w:line="360" w:lineRule="auto"/>
      <w:widowControl/>
    </w:pPr>
    <w:rPr>
      <w:rFonts w:ascii="Calibri" w:hAnsi="Calibri" w:cs="宋体"/>
      <w:color w:val="000000"/>
      <w:sz w:val="24"/>
      <w:szCs w:val="21"/>
      <w:lang w:eastAsia="en-US" w:bidi="en-US"/>
    </w:rPr>
  </w:style>
  <w:style w:type="paragraph" w:styleId="1196" w:customStyle="1">
    <w:name w:val="p0"/>
    <w:basedOn w:val="802"/>
    <w:uiPriority w:val="0"/>
    <w:qFormat/>
    <w:pPr>
      <w:widowControl/>
    </w:pPr>
    <w:rPr>
      <w:szCs w:val="21"/>
    </w:rPr>
  </w:style>
  <w:style w:type="paragraph" w:styleId="1197" w:customStyle="1">
    <w:name w:val="普通(网站)111"/>
    <w:basedOn w:val="802"/>
    <w:uiPriority w:val="0"/>
    <w:qFormat/>
    <w:pPr>
      <w:ind w:firstLine="420"/>
      <w:jc w:val="left"/>
      <w:spacing w:beforeAutospacing="1" w:afterAutospacing="1" w:line="360" w:lineRule="auto"/>
    </w:pPr>
    <w:rPr>
      <w:rFonts w:ascii="宋体" w:hAnsi="宋体" w:cs="宋体"/>
      <w:color w:val="000000"/>
      <w:sz w:val="24"/>
      <w:szCs w:val="21"/>
    </w:rPr>
  </w:style>
  <w:style w:type="paragraph" w:styleId="1198" w:customStyle="1">
    <w:name w:val="Body Text(ch)"/>
    <w:basedOn w:val="802"/>
    <w:next w:val="818"/>
    <w:uiPriority w:val="0"/>
    <w:qFormat/>
    <w:pPr>
      <w:ind w:firstLine="420"/>
      <w:jc w:val="left"/>
      <w:spacing w:after="120" w:line="360" w:lineRule="auto"/>
    </w:pPr>
    <w:rPr>
      <w:rFonts w:ascii="宋体" w:hAnsi="Arial" w:cs="宋体"/>
      <w:bCs/>
      <w:iCs/>
      <w:color w:val="000000"/>
      <w:sz w:val="22"/>
      <w:szCs w:val="21"/>
    </w:rPr>
  </w:style>
  <w:style w:type="paragraph" w:styleId="1199" w:customStyle="1">
    <w:name w:val="正文_17"/>
    <w:next w:val="1200"/>
    <w:uiPriority w:val="0"/>
    <w:qFormat/>
    <w:pPr>
      <w:jc w:val="both"/>
      <w:widowControl w:val="off"/>
    </w:pPr>
    <w:rPr>
      <w:rFonts w:ascii="Calibri" w:hAnsi="Calibri" w:eastAsia="宋体" w:cs="Times New Roman"/>
      <w:sz w:val="21"/>
      <w:szCs w:val="22"/>
      <w:lang w:val="en-US" w:eastAsia="zh-CN" w:bidi="ar-SA"/>
    </w:rPr>
  </w:style>
  <w:style w:type="paragraph" w:styleId="1200" w:customStyle="1">
    <w:name w:val="标题 2_1"/>
    <w:basedOn w:val="1199"/>
    <w:next w:val="1199"/>
    <w:uiPriority w:val="0"/>
    <w:qFormat/>
    <w:pPr>
      <w:keepLines/>
      <w:keepNext/>
      <w:spacing w:before="260" w:after="260" w:line="413" w:lineRule="auto"/>
      <w:outlineLvl w:val="1"/>
    </w:pPr>
    <w:rPr>
      <w:rFonts w:ascii="Arial" w:hAnsi="Arial" w:eastAsia="黑体"/>
      <w:b/>
      <w:sz w:val="32"/>
      <w:szCs w:val="20"/>
    </w:rPr>
  </w:style>
  <w:style w:type="character" w:styleId="1201" w:customStyle="1">
    <w:name w:val="正文文本 2 字符"/>
    <w:basedOn w:val="812"/>
    <w:link w:val="839"/>
    <w:uiPriority w:val="99"/>
    <w:semiHidden/>
    <w:qFormat/>
    <w:rPr>
      <w:rFonts w:ascii="宋体" w:hAnsi="宋体" w:cs="宋体"/>
      <w:color w:val="000000"/>
      <w:sz w:val="22"/>
      <w:szCs w:val="21"/>
    </w:rPr>
  </w:style>
  <w:style w:type="numbering" w:styleId="12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顾伟伟</cp:lastModifiedBy>
  <cp:revision>26</cp:revision>
  <dcterms:created xsi:type="dcterms:W3CDTF">2025-12-29T03:30:00Z</dcterms:created>
  <dcterms:modified xsi:type="dcterms:W3CDTF">2026-01-12T08:36:45Z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eyJoZGlkIjoiODZkZDhiMGRhNjI0MjMyZGNiZjBmZTUwZmY4Yjk1MjEiLCJ1c2VySWQiOiIxNjcxNDc2OTEwIn0=</vt:lpwstr>
  </property>
  <property fmtid="{D5CDD505-2E9C-101B-9397-08002B2CF9AE}" pid="3" name="KSOProductBuildVer">
    <vt:lpwstr>2052-12.1.0.19770</vt:lpwstr>
  </property>
  <property fmtid="{D5CDD505-2E9C-101B-9397-08002B2CF9AE}" pid="4" name="ICV">
    <vt:lpwstr>15C6F39F358641FC9BE4D7AE1BB108C4_13</vt:lpwstr>
  </property>
</Properties>
</file>